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69CF" w14:textId="77777777" w:rsidR="00583259" w:rsidRPr="007C5C3F" w:rsidRDefault="00583259" w:rsidP="00104A9E">
      <w:pPr>
        <w:ind w:firstLine="284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szCs w:val="24"/>
        </w:rPr>
        <w:t>Клиенты Банка могут совершать операции с ценными бумагами, обращающимися на фондовом рынке Московской Биржи.</w:t>
      </w:r>
    </w:p>
    <w:p w14:paraId="5D871B67" w14:textId="3C730044" w:rsidR="003B6CE8" w:rsidRPr="007C5C3F" w:rsidRDefault="003B6CE8" w:rsidP="00104A9E">
      <w:pPr>
        <w:ind w:firstLine="284"/>
        <w:jc w:val="both"/>
        <w:rPr>
          <w:rFonts w:eastAsia="Times New Roman" w:cs="Times New Roman"/>
          <w:color w:val="0000FF"/>
          <w:szCs w:val="24"/>
          <w:u w:val="single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Использование инструментов фондового рынка Московской Биржи предоставляет широкие возможности клиентам по диверсификации финансовых инвестиций и по построению различных торговых стратегий (консервативные, инвестиционные и спекулятивные). </w:t>
      </w:r>
      <w:r w:rsidRPr="007C5C3F">
        <w:rPr>
          <w:rFonts w:eastAsia="Times New Roman" w:cs="Times New Roman"/>
          <w:color w:val="auto"/>
          <w:szCs w:val="24"/>
          <w:lang w:eastAsia="ru-RU"/>
        </w:rPr>
        <w:fldChar w:fldCharType="begin"/>
      </w:r>
      <w:r w:rsidRPr="007C5C3F">
        <w:rPr>
          <w:rFonts w:eastAsia="Times New Roman" w:cs="Times New Roman"/>
          <w:color w:val="auto"/>
          <w:szCs w:val="24"/>
          <w:lang w:eastAsia="ru-RU"/>
        </w:rPr>
        <w:instrText xml:space="preserve"> HYPERLINK "javascript:void" </w:instrText>
      </w:r>
      <w:r w:rsidRPr="007C5C3F">
        <w:rPr>
          <w:rFonts w:eastAsia="Times New Roman" w:cs="Times New Roman"/>
          <w:color w:val="auto"/>
          <w:szCs w:val="24"/>
          <w:lang w:eastAsia="ru-RU"/>
        </w:rPr>
        <w:fldChar w:fldCharType="separate"/>
      </w:r>
    </w:p>
    <w:p w14:paraId="23331F4D" w14:textId="0E982799" w:rsidR="003B6CE8" w:rsidRPr="007C5C3F" w:rsidRDefault="004F6343" w:rsidP="00162B59">
      <w:pPr>
        <w:spacing w:before="120" w:after="120"/>
        <w:ind w:firstLine="284"/>
        <w:jc w:val="center"/>
        <w:outlineLvl w:val="4"/>
        <w:rPr>
          <w:rFonts w:eastAsia="Times New Roman" w:cs="Times New Roman"/>
          <w:b/>
          <w:bCs/>
          <w:color w:val="auto"/>
          <w:szCs w:val="24"/>
          <w:lang w:eastAsia="ru-RU"/>
        </w:rPr>
      </w:pPr>
      <w:r>
        <w:rPr>
          <w:rFonts w:eastAsia="Times New Roman" w:cs="Times New Roman"/>
          <w:b/>
          <w:bCs/>
          <w:color w:val="auto"/>
          <w:szCs w:val="24"/>
          <w:u w:val="single"/>
          <w:lang w:eastAsia="ru-RU"/>
        </w:rPr>
        <w:t>О БРОКЕРСКОМ ОБСЛУЖИВАНИИ</w:t>
      </w:r>
    </w:p>
    <w:p w14:paraId="12F4346B" w14:textId="1FA2B89F" w:rsidR="003B6CE8" w:rsidRPr="007C5C3F" w:rsidRDefault="003B6CE8" w:rsidP="00F204D1">
      <w:pPr>
        <w:spacing w:before="120" w:after="120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fldChar w:fldCharType="end"/>
      </w:r>
      <w:r w:rsidRPr="007C5C3F">
        <w:rPr>
          <w:rFonts w:eastAsia="Times New Roman" w:cs="Times New Roman"/>
          <w:b/>
          <w:bCs/>
          <w:color w:val="auto"/>
          <w:szCs w:val="24"/>
          <w:lang w:eastAsia="ru-RU"/>
        </w:rPr>
        <w:t>Информация о финансовых услугах, оказываемых на основании договора о брокерском обслуживании</w:t>
      </w:r>
    </w:p>
    <w:p w14:paraId="19D8631C" w14:textId="01C66E0B" w:rsidR="00837141" w:rsidRDefault="003B6CE8" w:rsidP="00104A9E">
      <w:pPr>
        <w:ind w:firstLine="284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>В соответствии с подписанным между АО</w:t>
      </w:r>
      <w:r w:rsidR="0040601A" w:rsidRPr="007C5C3F">
        <w:rPr>
          <w:rFonts w:eastAsia="Times New Roman" w:cs="Times New Roman"/>
          <w:color w:val="auto"/>
          <w:szCs w:val="24"/>
          <w:lang w:eastAsia="ru-RU"/>
        </w:rPr>
        <w:t xml:space="preserve"> Банк «Объединенный капитал»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(далее-Брокер) и </w:t>
      </w:r>
      <w:r w:rsidR="00C27ED0">
        <w:rPr>
          <w:rFonts w:eastAsia="Times New Roman" w:cs="Times New Roman"/>
          <w:color w:val="auto"/>
          <w:szCs w:val="24"/>
          <w:lang w:eastAsia="ru-RU"/>
        </w:rPr>
        <w:t>К</w:t>
      </w:r>
      <w:r w:rsidRPr="007C5C3F">
        <w:rPr>
          <w:rFonts w:eastAsia="Times New Roman" w:cs="Times New Roman"/>
          <w:color w:val="auto"/>
          <w:szCs w:val="24"/>
          <w:lang w:eastAsia="ru-RU"/>
        </w:rPr>
        <w:t>лиентом Договором о брокерском обслуживании на рынке ценных бумаг</w:t>
      </w:r>
      <w:r w:rsidR="003C7522">
        <w:rPr>
          <w:rStyle w:val="ab"/>
          <w:rFonts w:eastAsia="Times New Roman" w:cs="Times New Roman"/>
          <w:color w:val="auto"/>
          <w:szCs w:val="24"/>
          <w:lang w:eastAsia="ru-RU"/>
        </w:rPr>
        <w:footnoteReference w:id="1"/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Брокер за вознаграждение совершает от своего имени за счет и по поручению </w:t>
      </w:r>
      <w:r w:rsidR="00C27ED0">
        <w:rPr>
          <w:rFonts w:eastAsia="Times New Roman" w:cs="Times New Roman"/>
          <w:color w:val="auto"/>
          <w:szCs w:val="24"/>
          <w:lang w:eastAsia="ru-RU"/>
        </w:rPr>
        <w:t>К</w:t>
      </w:r>
      <w:r w:rsidRPr="007C5C3F">
        <w:rPr>
          <w:rFonts w:eastAsia="Times New Roman" w:cs="Times New Roman"/>
          <w:color w:val="auto"/>
          <w:szCs w:val="24"/>
          <w:lang w:eastAsia="ru-RU"/>
        </w:rPr>
        <w:t>лиента сделки с ценными бумагами на организованном рынке ценных бумаг способом, не противоречащим законодательству Российской Федерации, в соответствии с требованиями Биржи, клиринговых и расчетных центров, а также условиями подписанного Договора о брокерском обслуживании на рынке ценных бумаг.</w:t>
      </w:r>
    </w:p>
    <w:p w14:paraId="341F9F23" w14:textId="56FCDECF" w:rsidR="003B6CE8" w:rsidRPr="007C5C3F" w:rsidRDefault="00407563" w:rsidP="00104A9E">
      <w:pPr>
        <w:ind w:firstLine="284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07563">
        <w:rPr>
          <w:rFonts w:eastAsia="Times New Roman" w:cs="Times New Roman"/>
          <w:color w:val="auto"/>
          <w:szCs w:val="24"/>
          <w:lang w:eastAsia="ru-RU"/>
        </w:rPr>
        <w:t>Инвестиционная деятельность сопряжена с риском неполучения ожидаемого дохода и потери части или всей суммы инвестированных средств. Информация о рисках, связанных с совершением сделок и операций на рынке ценных бумаг содержится в Декларации о рисках</w:t>
      </w:r>
      <w:r w:rsidR="00E0410A">
        <w:rPr>
          <w:rFonts w:eastAsia="Times New Roman" w:cs="Times New Roman"/>
          <w:color w:val="auto"/>
          <w:szCs w:val="24"/>
          <w:lang w:eastAsia="ru-RU"/>
        </w:rPr>
        <w:t>.</w:t>
      </w:r>
      <w:r w:rsidRPr="00407563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3B6CE8" w:rsidRPr="007C5C3F">
        <w:rPr>
          <w:rFonts w:eastAsia="Times New Roman" w:cs="Times New Roman"/>
          <w:color w:val="auto"/>
          <w:szCs w:val="24"/>
          <w:lang w:eastAsia="ru-RU"/>
        </w:rPr>
        <w:t xml:space="preserve">Брокер информирует </w:t>
      </w:r>
      <w:r w:rsidR="00E0410A">
        <w:rPr>
          <w:rFonts w:eastAsia="Times New Roman" w:cs="Times New Roman"/>
          <w:color w:val="auto"/>
          <w:szCs w:val="24"/>
          <w:lang w:eastAsia="ru-RU"/>
        </w:rPr>
        <w:t>К</w:t>
      </w:r>
      <w:r w:rsidR="003B6CE8" w:rsidRPr="007C5C3F">
        <w:rPr>
          <w:rFonts w:eastAsia="Times New Roman" w:cs="Times New Roman"/>
          <w:color w:val="auto"/>
          <w:szCs w:val="24"/>
          <w:lang w:eastAsia="ru-RU"/>
        </w:rPr>
        <w:t xml:space="preserve">лиентов о необходимости ознакомиться с Декларацией о рисках, </w:t>
      </w:r>
      <w:r w:rsidR="0095381B">
        <w:rPr>
          <w:rFonts w:eastAsia="Times New Roman" w:cs="Times New Roman"/>
          <w:color w:val="auto"/>
          <w:szCs w:val="24"/>
          <w:lang w:eastAsia="ru-RU"/>
        </w:rPr>
        <w:t>изложенной в разделе 13</w:t>
      </w:r>
      <w:r w:rsidR="003B6CE8" w:rsidRPr="007C5C3F">
        <w:rPr>
          <w:rFonts w:eastAsia="Times New Roman" w:cs="Times New Roman"/>
          <w:color w:val="auto"/>
          <w:szCs w:val="24"/>
          <w:lang w:eastAsia="ru-RU"/>
        </w:rPr>
        <w:t xml:space="preserve"> Регламент</w:t>
      </w:r>
      <w:r w:rsidR="0095381B">
        <w:rPr>
          <w:rFonts w:eastAsia="Times New Roman" w:cs="Times New Roman"/>
          <w:color w:val="auto"/>
          <w:szCs w:val="24"/>
          <w:lang w:eastAsia="ru-RU"/>
        </w:rPr>
        <w:t>а</w:t>
      </w:r>
      <w:r w:rsidR="003B6CE8" w:rsidRPr="007C5C3F">
        <w:rPr>
          <w:rFonts w:eastAsia="Times New Roman" w:cs="Times New Roman"/>
          <w:color w:val="auto"/>
          <w:szCs w:val="24"/>
          <w:lang w:eastAsia="ru-RU"/>
        </w:rPr>
        <w:t xml:space="preserve"> оказания брокерских услуг</w:t>
      </w:r>
      <w:r w:rsidR="00203BF7" w:rsidRPr="007C5C3F">
        <w:rPr>
          <w:rFonts w:eastAsia="Times New Roman" w:cs="Times New Roman"/>
          <w:color w:val="auto"/>
          <w:szCs w:val="24"/>
          <w:lang w:eastAsia="ru-RU"/>
        </w:rPr>
        <w:t xml:space="preserve"> на рынке ценных бумаг</w:t>
      </w:r>
      <w:r w:rsidR="003B6CE8" w:rsidRPr="007C5C3F">
        <w:rPr>
          <w:rFonts w:eastAsia="Times New Roman" w:cs="Times New Roman"/>
          <w:color w:val="auto"/>
          <w:szCs w:val="24"/>
          <w:lang w:eastAsia="ru-RU"/>
        </w:rPr>
        <w:t>.</w:t>
      </w:r>
    </w:p>
    <w:p w14:paraId="3C28DD34" w14:textId="791E3D25" w:rsidR="0095381B" w:rsidRDefault="003B6CE8" w:rsidP="00104A9E">
      <w:pPr>
        <w:ind w:firstLine="284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Оказываемые Брокером услуги по брокерскому обслуживанию, предусмотренные </w:t>
      </w:r>
      <w:r w:rsidR="000B444E" w:rsidRPr="007C5C3F">
        <w:rPr>
          <w:rFonts w:eastAsia="Times New Roman" w:cs="Times New Roman"/>
          <w:color w:val="auto"/>
          <w:szCs w:val="24"/>
          <w:lang w:eastAsia="ru-RU"/>
        </w:rPr>
        <w:t>разделом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782AE1">
        <w:rPr>
          <w:rFonts w:eastAsia="Times New Roman" w:cs="Times New Roman"/>
          <w:color w:val="auto"/>
          <w:szCs w:val="24"/>
          <w:lang w:eastAsia="ru-RU"/>
        </w:rPr>
        <w:t>2.</w:t>
      </w:r>
      <w:r w:rsidRPr="007C5C3F">
        <w:rPr>
          <w:rFonts w:eastAsia="Times New Roman" w:cs="Times New Roman"/>
          <w:color w:val="auto"/>
          <w:szCs w:val="24"/>
          <w:lang w:eastAsia="ru-RU"/>
        </w:rPr>
        <w:t>4</w:t>
      </w:r>
      <w:r w:rsidR="00782AE1">
        <w:rPr>
          <w:rFonts w:eastAsia="Times New Roman" w:cs="Times New Roman"/>
          <w:color w:val="auto"/>
          <w:szCs w:val="24"/>
          <w:lang w:eastAsia="ru-RU"/>
        </w:rPr>
        <w:t>.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Регламента оказания брокерских услу</w:t>
      </w:r>
      <w:r w:rsidR="000B444E" w:rsidRPr="007C5C3F">
        <w:rPr>
          <w:rFonts w:eastAsia="Times New Roman" w:cs="Times New Roman"/>
          <w:color w:val="auto"/>
          <w:szCs w:val="24"/>
          <w:lang w:eastAsia="ru-RU"/>
        </w:rPr>
        <w:t>г на рынке ценных бумаг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, несут для </w:t>
      </w:r>
      <w:r w:rsidR="00C27ED0">
        <w:rPr>
          <w:rFonts w:eastAsia="Times New Roman" w:cs="Times New Roman"/>
          <w:color w:val="auto"/>
          <w:szCs w:val="24"/>
          <w:lang w:eastAsia="ru-RU"/>
        </w:rPr>
        <w:t>К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лиента риск потери инвестируемых средств в связи с тем, что денежные средства </w:t>
      </w:r>
      <w:r w:rsidR="00C27ED0">
        <w:rPr>
          <w:rFonts w:eastAsia="Times New Roman" w:cs="Times New Roman"/>
          <w:color w:val="auto"/>
          <w:szCs w:val="24"/>
          <w:lang w:eastAsia="ru-RU"/>
        </w:rPr>
        <w:t>К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лиента, передаваемые в Брокеру в рамках оказания брокерских услуг, не застрахованы в соответствии с Федеральным законом от 23.12.2003 № 177-ФЗ «О страховании вкладов физических лиц в банках Российской Федерации». </w:t>
      </w:r>
    </w:p>
    <w:p w14:paraId="06BAE56B" w14:textId="7AB13970" w:rsidR="003B6CE8" w:rsidRDefault="003B6CE8" w:rsidP="00104A9E">
      <w:pPr>
        <w:ind w:firstLine="284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Оказываемые Брокером услуги, предусмотренные </w:t>
      </w:r>
      <w:r w:rsidR="000B444E" w:rsidRPr="007C5C3F">
        <w:rPr>
          <w:rFonts w:eastAsia="Times New Roman" w:cs="Times New Roman"/>
          <w:color w:val="auto"/>
          <w:szCs w:val="24"/>
          <w:lang w:eastAsia="ru-RU"/>
        </w:rPr>
        <w:t>разделом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782AE1">
        <w:rPr>
          <w:rFonts w:eastAsia="Times New Roman" w:cs="Times New Roman"/>
          <w:color w:val="auto"/>
          <w:szCs w:val="24"/>
          <w:lang w:eastAsia="ru-RU"/>
        </w:rPr>
        <w:t>2.</w:t>
      </w:r>
      <w:r w:rsidRPr="007C5C3F">
        <w:rPr>
          <w:rFonts w:eastAsia="Times New Roman" w:cs="Times New Roman"/>
          <w:color w:val="auto"/>
          <w:szCs w:val="24"/>
          <w:lang w:eastAsia="ru-RU"/>
        </w:rPr>
        <w:t>4</w:t>
      </w:r>
      <w:r w:rsidR="00782AE1">
        <w:rPr>
          <w:rFonts w:eastAsia="Times New Roman" w:cs="Times New Roman"/>
          <w:color w:val="auto"/>
          <w:szCs w:val="24"/>
          <w:lang w:eastAsia="ru-RU"/>
        </w:rPr>
        <w:t>.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Регламента оказания брокерских услуг</w:t>
      </w:r>
      <w:r w:rsidR="000B444E" w:rsidRPr="007C5C3F">
        <w:rPr>
          <w:rFonts w:eastAsia="Times New Roman" w:cs="Times New Roman"/>
          <w:color w:val="auto"/>
          <w:szCs w:val="24"/>
          <w:lang w:eastAsia="ru-RU"/>
        </w:rPr>
        <w:t xml:space="preserve"> на рынке ценных бумаг</w:t>
      </w:r>
      <w:r w:rsidRPr="007C5C3F">
        <w:rPr>
          <w:rFonts w:eastAsia="Times New Roman" w:cs="Times New Roman"/>
          <w:color w:val="auto"/>
          <w:szCs w:val="24"/>
          <w:lang w:eastAsia="ru-RU"/>
        </w:rPr>
        <w:t>, не являются услугами по открытию банковских счетов и приему вкладов.</w:t>
      </w:r>
    </w:p>
    <w:p w14:paraId="216D2B44" w14:textId="2770A794" w:rsidR="00407563" w:rsidRPr="00407563" w:rsidRDefault="00407563" w:rsidP="00407563">
      <w:pPr>
        <w:ind w:firstLine="284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07563">
        <w:rPr>
          <w:rFonts w:eastAsia="Times New Roman" w:cs="Times New Roman"/>
          <w:color w:val="auto"/>
          <w:szCs w:val="24"/>
          <w:lang w:eastAsia="ru-RU"/>
        </w:rPr>
        <w:t>АО Банк «Объединенный капитал» совмещает брокерскую деятельность с дилерской деятельностью и деятельностью по управлению ценными бумагами</w:t>
      </w:r>
      <w:r>
        <w:rPr>
          <w:rFonts w:eastAsia="Times New Roman" w:cs="Times New Roman"/>
          <w:color w:val="auto"/>
          <w:szCs w:val="24"/>
          <w:lang w:eastAsia="ru-RU"/>
        </w:rPr>
        <w:t>.</w:t>
      </w:r>
    </w:p>
    <w:p w14:paraId="4AFFDEF6" w14:textId="77777777" w:rsidR="003B6CE8" w:rsidRPr="007C5C3F" w:rsidRDefault="003B6CE8" w:rsidP="00F204D1">
      <w:pPr>
        <w:spacing w:before="120" w:after="120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b/>
          <w:bCs/>
          <w:color w:val="auto"/>
          <w:szCs w:val="24"/>
          <w:lang w:eastAsia="ru-RU"/>
        </w:rPr>
        <w:t>Полное и сокращенное фирменное наименование Брокера</w:t>
      </w:r>
    </w:p>
    <w:p w14:paraId="551959D5" w14:textId="747A5683" w:rsidR="003B6CE8" w:rsidRPr="007C5C3F" w:rsidRDefault="00B034B8" w:rsidP="00F204D1">
      <w:pPr>
        <w:spacing w:before="120" w:after="120"/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>Акционерное общество Банк «Объединенный капитал»</w:t>
      </w:r>
      <w:r w:rsidR="003B6CE8" w:rsidRPr="007C5C3F">
        <w:rPr>
          <w:rFonts w:eastAsia="Times New Roman" w:cs="Times New Roman"/>
          <w:color w:val="auto"/>
          <w:szCs w:val="24"/>
          <w:lang w:eastAsia="ru-RU"/>
        </w:rPr>
        <w:br/>
        <w:t>АО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Банк «Объединенный капитал»</w:t>
      </w:r>
      <w:r w:rsidR="003B6CE8" w:rsidRPr="007C5C3F">
        <w:rPr>
          <w:rFonts w:eastAsia="Times New Roman" w:cs="Times New Roman"/>
          <w:color w:val="auto"/>
          <w:szCs w:val="24"/>
          <w:lang w:eastAsia="ru-RU"/>
        </w:rPr>
        <w:t xml:space="preserve"> </w:t>
      </w:r>
    </w:p>
    <w:p w14:paraId="489831BF" w14:textId="77777777" w:rsidR="003B6CE8" w:rsidRPr="007C5C3F" w:rsidRDefault="003B6CE8" w:rsidP="00F204D1">
      <w:pPr>
        <w:spacing w:before="120" w:after="120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b/>
          <w:bCs/>
          <w:color w:val="auto"/>
          <w:szCs w:val="24"/>
          <w:lang w:eastAsia="ru-RU"/>
        </w:rPr>
        <w:t>Адрес Брокера</w:t>
      </w:r>
    </w:p>
    <w:p w14:paraId="11B93F69" w14:textId="3DF7B591" w:rsidR="003B6CE8" w:rsidRPr="007C5C3F" w:rsidRDefault="003B6CE8" w:rsidP="00F204D1">
      <w:pPr>
        <w:spacing w:before="120" w:after="120"/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>Россия, 19</w:t>
      </w:r>
      <w:r w:rsidR="00B034B8" w:rsidRPr="007C5C3F">
        <w:rPr>
          <w:rFonts w:eastAsia="Times New Roman" w:cs="Times New Roman"/>
          <w:color w:val="auto"/>
          <w:szCs w:val="24"/>
          <w:lang w:eastAsia="ru-RU"/>
        </w:rPr>
        <w:t>5220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, Санкт-Петербург, ул. </w:t>
      </w:r>
      <w:r w:rsidR="00B034B8" w:rsidRPr="007C5C3F">
        <w:rPr>
          <w:rFonts w:eastAsia="Times New Roman" w:cs="Times New Roman"/>
          <w:color w:val="auto"/>
          <w:szCs w:val="24"/>
          <w:lang w:eastAsia="ru-RU"/>
        </w:rPr>
        <w:t>Гжат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ская, д. </w:t>
      </w:r>
      <w:r w:rsidR="00B034B8" w:rsidRPr="007C5C3F">
        <w:rPr>
          <w:rFonts w:eastAsia="Times New Roman" w:cs="Times New Roman"/>
          <w:color w:val="auto"/>
          <w:szCs w:val="24"/>
          <w:lang w:eastAsia="ru-RU"/>
        </w:rPr>
        <w:t>2</w:t>
      </w:r>
      <w:r w:rsidRPr="007C5C3F">
        <w:rPr>
          <w:rFonts w:eastAsia="Times New Roman" w:cs="Times New Roman"/>
          <w:color w:val="auto"/>
          <w:szCs w:val="24"/>
          <w:lang w:eastAsia="ru-RU"/>
        </w:rPr>
        <w:t>1,</w:t>
      </w:r>
      <w:r w:rsidR="00B034B8" w:rsidRPr="007C5C3F">
        <w:rPr>
          <w:rFonts w:eastAsia="Times New Roman" w:cs="Times New Roman"/>
          <w:color w:val="auto"/>
          <w:szCs w:val="24"/>
          <w:lang w:eastAsia="ru-RU"/>
        </w:rPr>
        <w:t xml:space="preserve"> кор. 2, лит. А</w:t>
      </w:r>
      <w:r w:rsidR="00B034B8" w:rsidRPr="007C5C3F">
        <w:rPr>
          <w:rFonts w:eastAsia="Times New Roman" w:cs="Times New Roman"/>
          <w:color w:val="auto"/>
          <w:szCs w:val="24"/>
          <w:lang w:eastAsia="ru-RU"/>
        </w:rPr>
        <w:br/>
        <w:t>Контактный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телефон: </w:t>
      </w:r>
      <w:r w:rsidR="00B034B8" w:rsidRPr="007C5C3F">
        <w:rPr>
          <w:rFonts w:eastAsia="Times New Roman" w:cs="Times New Roman"/>
          <w:color w:val="auto"/>
          <w:szCs w:val="24"/>
          <w:lang w:eastAsia="ru-RU"/>
        </w:rPr>
        <w:t>+7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(812) 32</w:t>
      </w:r>
      <w:r w:rsidR="00B034B8" w:rsidRPr="007C5C3F">
        <w:rPr>
          <w:rFonts w:eastAsia="Times New Roman" w:cs="Times New Roman"/>
          <w:color w:val="auto"/>
          <w:szCs w:val="24"/>
          <w:lang w:eastAsia="ru-RU"/>
        </w:rPr>
        <w:t>5</w:t>
      </w:r>
      <w:r w:rsidRPr="007C5C3F">
        <w:rPr>
          <w:rFonts w:eastAsia="Times New Roman" w:cs="Times New Roman"/>
          <w:color w:val="auto"/>
          <w:szCs w:val="24"/>
          <w:lang w:eastAsia="ru-RU"/>
        </w:rPr>
        <w:t>-</w:t>
      </w:r>
      <w:r w:rsidR="00B034B8" w:rsidRPr="007C5C3F">
        <w:rPr>
          <w:rFonts w:eastAsia="Times New Roman" w:cs="Times New Roman"/>
          <w:color w:val="auto"/>
          <w:szCs w:val="24"/>
          <w:lang w:eastAsia="ru-RU"/>
        </w:rPr>
        <w:t>94</w:t>
      </w:r>
      <w:r w:rsidRPr="007C5C3F">
        <w:rPr>
          <w:rFonts w:eastAsia="Times New Roman" w:cs="Times New Roman"/>
          <w:color w:val="auto"/>
          <w:szCs w:val="24"/>
          <w:lang w:eastAsia="ru-RU"/>
        </w:rPr>
        <w:t>-</w:t>
      </w:r>
      <w:r w:rsidR="00B034B8" w:rsidRPr="007C5C3F">
        <w:rPr>
          <w:rFonts w:eastAsia="Times New Roman" w:cs="Times New Roman"/>
          <w:color w:val="auto"/>
          <w:szCs w:val="24"/>
          <w:lang w:eastAsia="ru-RU"/>
        </w:rPr>
        <w:t>95</w:t>
      </w:r>
      <w:r w:rsidRPr="007C5C3F">
        <w:rPr>
          <w:rFonts w:eastAsia="Times New Roman" w:cs="Times New Roman"/>
          <w:color w:val="auto"/>
          <w:szCs w:val="24"/>
          <w:lang w:eastAsia="ru-RU"/>
        </w:rPr>
        <w:br/>
        <w:t xml:space="preserve">Адрес электронной почты: </w:t>
      </w:r>
      <w:hyperlink r:id="rId7" w:history="1">
        <w:r w:rsidR="00B034B8" w:rsidRPr="007C5C3F">
          <w:rPr>
            <w:rStyle w:val="a3"/>
            <w:rFonts w:eastAsia="Times New Roman" w:cs="Times New Roman"/>
            <w:szCs w:val="24"/>
            <w:lang w:val="en-US" w:eastAsia="ru-RU"/>
          </w:rPr>
          <w:t>office</w:t>
        </w:r>
        <w:r w:rsidR="00B034B8" w:rsidRPr="007C5C3F">
          <w:rPr>
            <w:rStyle w:val="a3"/>
            <w:rFonts w:eastAsia="Times New Roman" w:cs="Times New Roman"/>
            <w:szCs w:val="24"/>
            <w:lang w:eastAsia="ru-RU"/>
          </w:rPr>
          <w:t>@</w:t>
        </w:r>
        <w:r w:rsidR="00B034B8" w:rsidRPr="007C5C3F">
          <w:rPr>
            <w:rStyle w:val="a3"/>
            <w:rFonts w:eastAsia="Times New Roman" w:cs="Times New Roman"/>
            <w:szCs w:val="24"/>
            <w:lang w:val="en-US" w:eastAsia="ru-RU"/>
          </w:rPr>
          <w:t>okbank</w:t>
        </w:r>
        <w:r w:rsidR="00B034B8" w:rsidRPr="007C5C3F">
          <w:rPr>
            <w:rStyle w:val="a3"/>
            <w:rFonts w:eastAsia="Times New Roman" w:cs="Times New Roman"/>
            <w:szCs w:val="24"/>
            <w:lang w:eastAsia="ru-RU"/>
          </w:rPr>
          <w:t>.</w:t>
        </w:r>
      </w:hyperlink>
      <w:proofErr w:type="spellStart"/>
      <w:r w:rsidR="00B034B8" w:rsidRPr="007C5C3F">
        <w:rPr>
          <w:rFonts w:eastAsia="Times New Roman" w:cs="Times New Roman"/>
          <w:color w:val="0000FF"/>
          <w:szCs w:val="24"/>
          <w:u w:val="single"/>
          <w:lang w:val="en-US" w:eastAsia="ru-RU"/>
        </w:rPr>
        <w:t>ru</w:t>
      </w:r>
      <w:proofErr w:type="spellEnd"/>
      <w:r w:rsidRPr="007C5C3F">
        <w:rPr>
          <w:rFonts w:eastAsia="Times New Roman" w:cs="Times New Roman"/>
          <w:color w:val="auto"/>
          <w:szCs w:val="24"/>
          <w:lang w:eastAsia="ru-RU"/>
        </w:rPr>
        <w:br/>
        <w:t xml:space="preserve">Официальный сайт Брокера в сети «Интернет»: </w:t>
      </w:r>
      <w:hyperlink r:id="rId8" w:history="1">
        <w:r w:rsidR="00B034B8" w:rsidRPr="007C5C3F">
          <w:rPr>
            <w:rStyle w:val="a3"/>
            <w:rFonts w:eastAsia="Times New Roman" w:cs="Times New Roman"/>
            <w:szCs w:val="24"/>
            <w:lang w:eastAsia="ru-RU"/>
          </w:rPr>
          <w:t>www.</w:t>
        </w:r>
        <w:r w:rsidR="00B034B8" w:rsidRPr="007C5C3F">
          <w:rPr>
            <w:rStyle w:val="a3"/>
            <w:rFonts w:eastAsia="Times New Roman" w:cs="Times New Roman"/>
            <w:szCs w:val="24"/>
            <w:lang w:val="en-US" w:eastAsia="ru-RU"/>
          </w:rPr>
          <w:t>okbank</w:t>
        </w:r>
        <w:r w:rsidR="00B034B8" w:rsidRPr="007C5C3F">
          <w:rPr>
            <w:rStyle w:val="a3"/>
            <w:rFonts w:eastAsia="Times New Roman" w:cs="Times New Roman"/>
            <w:szCs w:val="24"/>
            <w:lang w:eastAsia="ru-RU"/>
          </w:rPr>
          <w:t>.</w:t>
        </w:r>
      </w:hyperlink>
      <w:r w:rsidR="00B034B8" w:rsidRPr="007C5C3F">
        <w:rPr>
          <w:rFonts w:eastAsia="Times New Roman" w:cs="Times New Roman"/>
          <w:color w:val="0000FF"/>
          <w:szCs w:val="24"/>
          <w:u w:val="single"/>
          <w:lang w:val="en-US" w:eastAsia="ru-RU"/>
        </w:rPr>
        <w:t>ru</w:t>
      </w:r>
    </w:p>
    <w:p w14:paraId="0AC25C84" w14:textId="77777777" w:rsidR="003B6CE8" w:rsidRPr="007C5C3F" w:rsidRDefault="003B6CE8" w:rsidP="00F204D1">
      <w:pPr>
        <w:spacing w:before="120" w:after="120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b/>
          <w:bCs/>
          <w:color w:val="auto"/>
          <w:szCs w:val="24"/>
          <w:lang w:eastAsia="ru-RU"/>
        </w:rPr>
        <w:t>Лицензия профессионального участника рынка ценных бумаг на осуществление брокерской деятельности</w:t>
      </w:r>
    </w:p>
    <w:p w14:paraId="5D63DE5C" w14:textId="77777777" w:rsidR="003B6CE8" w:rsidRPr="007C5C3F" w:rsidRDefault="00B034B8" w:rsidP="00203E71">
      <w:pPr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>№ 040</w:t>
      </w:r>
      <w:r w:rsidR="003B6CE8" w:rsidRPr="007C5C3F">
        <w:rPr>
          <w:rFonts w:eastAsia="Times New Roman" w:cs="Times New Roman"/>
          <w:color w:val="auto"/>
          <w:szCs w:val="24"/>
          <w:lang w:eastAsia="ru-RU"/>
        </w:rPr>
        <w:t>-</w:t>
      </w:r>
      <w:r w:rsidR="00421FBE" w:rsidRPr="007C5C3F">
        <w:rPr>
          <w:rFonts w:eastAsia="Times New Roman" w:cs="Times New Roman"/>
          <w:color w:val="auto"/>
          <w:szCs w:val="24"/>
          <w:lang w:eastAsia="ru-RU"/>
        </w:rPr>
        <w:t>13890-100000, дата выдачи 28</w:t>
      </w:r>
      <w:r w:rsidR="003B6CE8" w:rsidRPr="007C5C3F">
        <w:rPr>
          <w:rFonts w:eastAsia="Times New Roman" w:cs="Times New Roman"/>
          <w:color w:val="auto"/>
          <w:szCs w:val="24"/>
          <w:lang w:eastAsia="ru-RU"/>
        </w:rPr>
        <w:t>.</w:t>
      </w:r>
      <w:r w:rsidR="00421FBE" w:rsidRPr="007C5C3F">
        <w:rPr>
          <w:rFonts w:eastAsia="Times New Roman" w:cs="Times New Roman"/>
          <w:color w:val="auto"/>
          <w:szCs w:val="24"/>
          <w:lang w:eastAsia="ru-RU"/>
        </w:rPr>
        <w:t>08</w:t>
      </w:r>
      <w:r w:rsidR="003B6CE8" w:rsidRPr="007C5C3F">
        <w:rPr>
          <w:rFonts w:eastAsia="Times New Roman" w:cs="Times New Roman"/>
          <w:color w:val="auto"/>
          <w:szCs w:val="24"/>
          <w:lang w:eastAsia="ru-RU"/>
        </w:rPr>
        <w:t>.20</w:t>
      </w:r>
      <w:r w:rsidR="00421FBE" w:rsidRPr="007C5C3F">
        <w:rPr>
          <w:rFonts w:eastAsia="Times New Roman" w:cs="Times New Roman"/>
          <w:color w:val="auto"/>
          <w:szCs w:val="24"/>
          <w:lang w:eastAsia="ru-RU"/>
        </w:rPr>
        <w:t>14</w:t>
      </w:r>
      <w:r w:rsidR="003B6CE8" w:rsidRPr="007C5C3F">
        <w:rPr>
          <w:rFonts w:eastAsia="Times New Roman" w:cs="Times New Roman"/>
          <w:color w:val="auto"/>
          <w:szCs w:val="24"/>
          <w:lang w:eastAsia="ru-RU"/>
        </w:rPr>
        <w:t xml:space="preserve"> года (без ограничения срока действия) </w:t>
      </w:r>
      <w:r w:rsidR="003B6CE8" w:rsidRPr="007C5C3F">
        <w:rPr>
          <w:rFonts w:eastAsia="Times New Roman" w:cs="Times New Roman"/>
          <w:color w:val="auto"/>
          <w:szCs w:val="24"/>
          <w:lang w:eastAsia="ru-RU"/>
        </w:rPr>
        <w:br/>
        <w:t xml:space="preserve">Выдана </w:t>
      </w:r>
      <w:r w:rsidR="00421FBE" w:rsidRPr="007C5C3F">
        <w:rPr>
          <w:rFonts w:eastAsia="Times New Roman" w:cs="Times New Roman"/>
          <w:color w:val="auto"/>
          <w:szCs w:val="24"/>
          <w:lang w:eastAsia="ru-RU"/>
        </w:rPr>
        <w:t>Центральным Банком Российской Федерации</w:t>
      </w:r>
      <w:r w:rsidR="003B6CE8" w:rsidRPr="007C5C3F">
        <w:rPr>
          <w:rFonts w:eastAsia="Times New Roman" w:cs="Times New Roman"/>
          <w:color w:val="auto"/>
          <w:szCs w:val="24"/>
          <w:lang w:eastAsia="ru-RU"/>
        </w:rPr>
        <w:t xml:space="preserve"> (</w:t>
      </w:r>
      <w:r w:rsidR="00421FBE" w:rsidRPr="007C5C3F">
        <w:rPr>
          <w:rFonts w:eastAsia="Times New Roman" w:cs="Times New Roman"/>
          <w:color w:val="auto"/>
          <w:szCs w:val="24"/>
          <w:lang w:eastAsia="ru-RU"/>
        </w:rPr>
        <w:t>Банк</w:t>
      </w:r>
      <w:r w:rsidR="0040601A" w:rsidRPr="007C5C3F">
        <w:rPr>
          <w:rFonts w:eastAsia="Times New Roman" w:cs="Times New Roman"/>
          <w:color w:val="auto"/>
          <w:szCs w:val="24"/>
          <w:lang w:eastAsia="ru-RU"/>
        </w:rPr>
        <w:t xml:space="preserve"> России) </w:t>
      </w:r>
      <w:r w:rsidR="003B6CE8" w:rsidRPr="007C5C3F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3B6CE8" w:rsidRPr="007C5C3F">
        <w:rPr>
          <w:rFonts w:eastAsia="Times New Roman" w:cs="Times New Roman"/>
          <w:color w:val="auto"/>
          <w:szCs w:val="24"/>
          <w:lang w:eastAsia="ru-RU"/>
        </w:rPr>
        <w:br/>
        <w:t>Адрес</w:t>
      </w:r>
      <w:r w:rsidR="0040601A" w:rsidRPr="007C5C3F">
        <w:rPr>
          <w:rFonts w:eastAsia="Times New Roman" w:cs="Times New Roman"/>
          <w:color w:val="auto"/>
          <w:szCs w:val="24"/>
          <w:lang w:eastAsia="ru-RU"/>
        </w:rPr>
        <w:t xml:space="preserve"> Банка России</w:t>
      </w:r>
      <w:r w:rsidR="003B6CE8" w:rsidRPr="007C5C3F">
        <w:rPr>
          <w:rFonts w:eastAsia="Times New Roman" w:cs="Times New Roman"/>
          <w:color w:val="auto"/>
          <w:szCs w:val="24"/>
          <w:lang w:eastAsia="ru-RU"/>
        </w:rPr>
        <w:t xml:space="preserve">: 107016, Россия, г. Москва, ул. Неглинная, 12 </w:t>
      </w:r>
    </w:p>
    <w:p w14:paraId="5B566848" w14:textId="3DFC917A" w:rsidR="00421FBE" w:rsidRDefault="00421FBE" w:rsidP="00203E71">
      <w:pPr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>Контактный телефон: 8</w:t>
      </w:r>
      <w:r w:rsidR="0063397D" w:rsidRPr="007C5C3F">
        <w:rPr>
          <w:rFonts w:eastAsia="Times New Roman" w:cs="Times New Roman"/>
          <w:color w:val="auto"/>
          <w:szCs w:val="24"/>
          <w:lang w:eastAsia="ru-RU"/>
        </w:rPr>
        <w:t> 800-300-30-00</w:t>
      </w:r>
    </w:p>
    <w:p w14:paraId="1CEB6B79" w14:textId="77777777" w:rsidR="0040601A" w:rsidRPr="007C5C3F" w:rsidRDefault="003B6CE8" w:rsidP="00F204D1">
      <w:pPr>
        <w:spacing w:before="120" w:after="120"/>
        <w:jc w:val="center"/>
        <w:rPr>
          <w:rFonts w:eastAsia="Times New Roman" w:cs="Times New Roman"/>
          <w:b/>
          <w:bCs/>
          <w:color w:val="auto"/>
          <w:szCs w:val="24"/>
          <w:lang w:eastAsia="ru-RU"/>
        </w:rPr>
      </w:pPr>
      <w:r w:rsidRPr="007C5C3F">
        <w:rPr>
          <w:rFonts w:eastAsia="Times New Roman" w:cs="Times New Roman"/>
          <w:b/>
          <w:bCs/>
          <w:color w:val="auto"/>
          <w:szCs w:val="24"/>
          <w:lang w:eastAsia="ru-RU"/>
        </w:rPr>
        <w:lastRenderedPageBreak/>
        <w:t>Информация о членстве в саморегулируемых организациях в сфере финансового рынка, объединяющих брокеров</w:t>
      </w:r>
    </w:p>
    <w:p w14:paraId="41AE2414" w14:textId="77777777" w:rsidR="009E75DB" w:rsidRPr="006943CB" w:rsidRDefault="009E75DB" w:rsidP="009E75DB">
      <w:pPr>
        <w:rPr>
          <w:rFonts w:eastAsia="Times New Roman" w:cs="Times New Roman"/>
          <w:b/>
          <w:bCs/>
          <w:color w:val="auto"/>
          <w:szCs w:val="24"/>
          <w:lang w:eastAsia="ru-RU"/>
        </w:rPr>
      </w:pPr>
      <w:r>
        <w:rPr>
          <w:rFonts w:eastAsia="Times New Roman" w:cs="Times New Roman"/>
          <w:bCs/>
          <w:color w:val="auto"/>
          <w:szCs w:val="24"/>
          <w:lang w:eastAsia="ru-RU"/>
        </w:rPr>
        <w:t>Некоммерческая с</w:t>
      </w:r>
      <w:r w:rsidRPr="006943CB">
        <w:rPr>
          <w:rFonts w:eastAsia="Times New Roman" w:cs="Times New Roman"/>
          <w:bCs/>
          <w:color w:val="auto"/>
          <w:szCs w:val="24"/>
          <w:lang w:eastAsia="ru-RU"/>
        </w:rPr>
        <w:t>аморегулируемая организация «</w:t>
      </w:r>
      <w:r w:rsidRPr="00E5740F">
        <w:rPr>
          <w:rFonts w:eastAsia="Times New Roman" w:cs="Times New Roman"/>
          <w:bCs/>
          <w:color w:val="auto"/>
          <w:szCs w:val="24"/>
          <w:lang w:eastAsia="ru-RU"/>
        </w:rPr>
        <w:t>Национальная ассоциация участников фондового рынка</w:t>
      </w:r>
      <w:r w:rsidRPr="006943CB">
        <w:rPr>
          <w:rFonts w:eastAsia="Times New Roman" w:cs="Times New Roman"/>
          <w:bCs/>
          <w:color w:val="auto"/>
          <w:szCs w:val="24"/>
          <w:lang w:eastAsia="ru-RU"/>
        </w:rPr>
        <w:t>» (СРО НА</w:t>
      </w:r>
      <w:r>
        <w:rPr>
          <w:rFonts w:eastAsia="Times New Roman" w:cs="Times New Roman"/>
          <w:bCs/>
          <w:color w:val="auto"/>
          <w:szCs w:val="24"/>
          <w:lang w:eastAsia="ru-RU"/>
        </w:rPr>
        <w:t>УФОР</w:t>
      </w:r>
      <w:r w:rsidRPr="006943CB">
        <w:rPr>
          <w:rFonts w:eastAsia="Times New Roman" w:cs="Times New Roman"/>
          <w:bCs/>
          <w:color w:val="auto"/>
          <w:szCs w:val="24"/>
          <w:lang w:eastAsia="ru-RU"/>
        </w:rPr>
        <w:t>)</w:t>
      </w:r>
    </w:p>
    <w:p w14:paraId="50AADDBE" w14:textId="77777777" w:rsidR="009E75DB" w:rsidRDefault="009E75DB" w:rsidP="009E75DB">
      <w:pPr>
        <w:rPr>
          <w:rFonts w:eastAsia="Times New Roman" w:cs="Times New Roman"/>
          <w:color w:val="0000FF"/>
          <w:szCs w:val="24"/>
          <w:u w:val="single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Официальный сайт СРО </w:t>
      </w:r>
      <w:r w:rsidRPr="006943CB">
        <w:rPr>
          <w:rFonts w:eastAsia="Times New Roman" w:cs="Times New Roman"/>
          <w:bCs/>
          <w:color w:val="auto"/>
          <w:szCs w:val="24"/>
          <w:lang w:eastAsia="ru-RU"/>
        </w:rPr>
        <w:t>НА</w:t>
      </w:r>
      <w:r>
        <w:rPr>
          <w:rFonts w:eastAsia="Times New Roman" w:cs="Times New Roman"/>
          <w:bCs/>
          <w:color w:val="auto"/>
          <w:szCs w:val="24"/>
          <w:lang w:eastAsia="ru-RU"/>
        </w:rPr>
        <w:t>УФОР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в сети «Интернет»: </w:t>
      </w:r>
      <w:hyperlink r:id="rId9" w:history="1">
        <w:r w:rsidRPr="0067169C">
          <w:rPr>
            <w:rStyle w:val="a3"/>
            <w:rFonts w:eastAsia="Times New Roman" w:cs="Times New Roman"/>
            <w:szCs w:val="24"/>
            <w:lang w:eastAsia="ru-RU"/>
          </w:rPr>
          <w:t>www.naufor.ru/</w:t>
        </w:r>
      </w:hyperlink>
    </w:p>
    <w:p w14:paraId="63BBB5DA" w14:textId="4609B0FE" w:rsidR="003B6CE8" w:rsidRPr="007C5C3F" w:rsidRDefault="009E75DB" w:rsidP="009E75DB">
      <w:pPr>
        <w:ind w:firstLine="284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>Базовый стандарт: Базовый стандарт защиты прав и интересов физических и юридических лиц получателей финансовых услуг, оказываемых членами саморегулируемых организаций в сфере финансового рынка, объединяющих управляющих.</w:t>
      </w:r>
    </w:p>
    <w:p w14:paraId="333C5E2A" w14:textId="77777777" w:rsidR="003B6CE8" w:rsidRPr="007C5C3F" w:rsidRDefault="003B6CE8" w:rsidP="00F204D1">
      <w:pPr>
        <w:spacing w:before="120" w:after="120"/>
        <w:jc w:val="center"/>
        <w:rPr>
          <w:rFonts w:eastAsia="Times New Roman" w:cs="Times New Roman"/>
          <w:b/>
          <w:bCs/>
          <w:color w:val="auto"/>
          <w:szCs w:val="24"/>
          <w:lang w:eastAsia="ru-RU"/>
        </w:rPr>
      </w:pPr>
      <w:r w:rsidRPr="007C5C3F">
        <w:rPr>
          <w:rFonts w:eastAsia="Times New Roman" w:cs="Times New Roman"/>
          <w:b/>
          <w:bCs/>
          <w:color w:val="auto"/>
          <w:szCs w:val="24"/>
          <w:lang w:eastAsia="ru-RU"/>
        </w:rPr>
        <w:t>Информация об органе, осуществляющем полномочия по контролю и надзору</w:t>
      </w:r>
      <w:r w:rsidR="0040601A" w:rsidRPr="007C5C3F">
        <w:rPr>
          <w:rFonts w:eastAsia="Times New Roman" w:cs="Times New Roman"/>
          <w:b/>
          <w:bCs/>
          <w:color w:val="auto"/>
          <w:szCs w:val="24"/>
          <w:lang w:eastAsia="ru-RU"/>
        </w:rPr>
        <w:t xml:space="preserve"> за деятельностью брокера</w:t>
      </w:r>
    </w:p>
    <w:p w14:paraId="2DF52F4D" w14:textId="77777777" w:rsidR="0040601A" w:rsidRPr="007C5C3F" w:rsidRDefault="0040601A" w:rsidP="004F6343">
      <w:pPr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>Банк России.</w:t>
      </w:r>
    </w:p>
    <w:p w14:paraId="32245FBC" w14:textId="77777777" w:rsidR="0040601A" w:rsidRPr="007C5C3F" w:rsidRDefault="0040601A" w:rsidP="0040601A">
      <w:pPr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Адрес Банка России: 107016, Россия, г. Москва, ул. Неглинная, 12 </w:t>
      </w:r>
    </w:p>
    <w:p w14:paraId="38798311" w14:textId="77777777" w:rsidR="0040601A" w:rsidRPr="007C5C3F" w:rsidRDefault="0040601A" w:rsidP="0040601A">
      <w:pPr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Официальный сайт Банка России в сети «Интернет»: </w:t>
      </w:r>
      <w:hyperlink r:id="rId10" w:tgtFrame="_blank" w:history="1">
        <w:r w:rsidRPr="007C5C3F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www.cbr.ru</w:t>
        </w:r>
      </w:hyperlink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</w:t>
      </w:r>
    </w:p>
    <w:p w14:paraId="28A5FFDD" w14:textId="77777777" w:rsidR="0040601A" w:rsidRPr="007C5C3F" w:rsidRDefault="0040601A" w:rsidP="004F6343">
      <w:pPr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>Контактный телефон: 8 800-300-30-00</w:t>
      </w:r>
    </w:p>
    <w:p w14:paraId="03558F37" w14:textId="77777777" w:rsidR="000B444E" w:rsidRPr="007C5C3F" w:rsidRDefault="003B6CE8" w:rsidP="00F204D1">
      <w:pPr>
        <w:spacing w:before="120" w:after="120"/>
        <w:jc w:val="center"/>
        <w:rPr>
          <w:rFonts w:eastAsia="Times New Roman" w:cs="Times New Roman"/>
          <w:b/>
          <w:bCs/>
          <w:color w:val="auto"/>
          <w:szCs w:val="24"/>
          <w:lang w:eastAsia="ru-RU"/>
        </w:rPr>
      </w:pPr>
      <w:r w:rsidRPr="007C5C3F">
        <w:rPr>
          <w:rFonts w:eastAsia="Times New Roman" w:cs="Times New Roman"/>
          <w:b/>
          <w:bCs/>
          <w:color w:val="auto"/>
          <w:szCs w:val="24"/>
          <w:lang w:eastAsia="ru-RU"/>
        </w:rPr>
        <w:t>Информация о способах</w:t>
      </w:r>
      <w:r w:rsidR="000B444E" w:rsidRPr="007C5C3F">
        <w:rPr>
          <w:rFonts w:eastAsia="Times New Roman" w:cs="Times New Roman"/>
          <w:b/>
          <w:bCs/>
          <w:color w:val="auto"/>
          <w:szCs w:val="24"/>
          <w:lang w:eastAsia="ru-RU"/>
        </w:rPr>
        <w:t xml:space="preserve"> и адресах</w:t>
      </w:r>
      <w:r w:rsidRPr="007C5C3F">
        <w:rPr>
          <w:rFonts w:eastAsia="Times New Roman" w:cs="Times New Roman"/>
          <w:b/>
          <w:bCs/>
          <w:color w:val="auto"/>
          <w:szCs w:val="24"/>
          <w:lang w:eastAsia="ru-RU"/>
        </w:rPr>
        <w:t xml:space="preserve"> направления обращений</w:t>
      </w:r>
      <w:r w:rsidR="00ED1CA8" w:rsidRPr="007C5C3F">
        <w:rPr>
          <w:rFonts w:eastAsia="Times New Roman" w:cs="Times New Roman"/>
          <w:b/>
          <w:bCs/>
          <w:color w:val="auto"/>
          <w:szCs w:val="24"/>
          <w:lang w:eastAsia="ru-RU"/>
        </w:rPr>
        <w:t xml:space="preserve"> (</w:t>
      </w:r>
      <w:r w:rsidRPr="007C5C3F">
        <w:rPr>
          <w:rFonts w:eastAsia="Times New Roman" w:cs="Times New Roman"/>
          <w:b/>
          <w:bCs/>
          <w:color w:val="auto"/>
          <w:szCs w:val="24"/>
          <w:lang w:eastAsia="ru-RU"/>
        </w:rPr>
        <w:t>жалоб</w:t>
      </w:r>
      <w:r w:rsidR="00ED1CA8" w:rsidRPr="007C5C3F">
        <w:rPr>
          <w:rFonts w:eastAsia="Times New Roman" w:cs="Times New Roman"/>
          <w:b/>
          <w:bCs/>
          <w:color w:val="auto"/>
          <w:szCs w:val="24"/>
          <w:lang w:eastAsia="ru-RU"/>
        </w:rPr>
        <w:t>)</w:t>
      </w:r>
      <w:r w:rsidR="00D15DF3" w:rsidRPr="007C5C3F">
        <w:rPr>
          <w:rFonts w:eastAsia="Times New Roman" w:cs="Times New Roman"/>
          <w:b/>
          <w:bCs/>
          <w:color w:val="auto"/>
          <w:szCs w:val="24"/>
          <w:lang w:eastAsia="ru-RU"/>
        </w:rPr>
        <w:t>:</w:t>
      </w:r>
    </w:p>
    <w:p w14:paraId="0463E0DD" w14:textId="1797EAA9" w:rsidR="003B6CE8" w:rsidRPr="007C5DCB" w:rsidRDefault="0040601A" w:rsidP="00A234C3">
      <w:pPr>
        <w:ind w:firstLine="284"/>
        <w:rPr>
          <w:rFonts w:eastAsia="Times New Roman" w:cs="Times New Roman"/>
          <w:iCs/>
          <w:color w:val="auto"/>
          <w:szCs w:val="24"/>
          <w:lang w:eastAsia="ru-RU"/>
        </w:rPr>
      </w:pPr>
      <w:r w:rsidRPr="007C5DCB">
        <w:rPr>
          <w:rFonts w:eastAsia="Times New Roman" w:cs="Times New Roman"/>
          <w:iCs/>
          <w:color w:val="auto"/>
          <w:szCs w:val="24"/>
          <w:lang w:eastAsia="ru-RU"/>
        </w:rPr>
        <w:t>Брокеру</w:t>
      </w:r>
      <w:r w:rsidR="007C5DCB">
        <w:rPr>
          <w:rFonts w:eastAsia="Times New Roman" w:cs="Times New Roman"/>
          <w:iCs/>
          <w:color w:val="auto"/>
          <w:szCs w:val="24"/>
          <w:lang w:eastAsia="ru-RU"/>
        </w:rPr>
        <w:t>:</w:t>
      </w:r>
    </w:p>
    <w:p w14:paraId="75DC3743" w14:textId="6C703DDA" w:rsidR="00104A9E" w:rsidRDefault="003B6CE8" w:rsidP="00F204D1">
      <w:pPr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На бумажном носителе </w:t>
      </w:r>
      <w:r w:rsidR="00DD3B8E" w:rsidRPr="007C5C3F">
        <w:rPr>
          <w:rFonts w:eastAsia="Times New Roman" w:cs="Times New Roman"/>
          <w:color w:val="auto"/>
          <w:szCs w:val="24"/>
          <w:lang w:eastAsia="ru-RU"/>
        </w:rPr>
        <w:t>на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адрес Банка:</w:t>
      </w:r>
      <w:r w:rsidR="007512BE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Pr="007C5C3F">
        <w:rPr>
          <w:rFonts w:eastAsia="Times New Roman" w:cs="Times New Roman"/>
          <w:color w:val="auto"/>
          <w:szCs w:val="24"/>
          <w:lang w:eastAsia="ru-RU"/>
        </w:rPr>
        <w:t>19</w:t>
      </w:r>
      <w:r w:rsidR="00421FBE" w:rsidRPr="007C5C3F">
        <w:rPr>
          <w:rFonts w:eastAsia="Times New Roman" w:cs="Times New Roman"/>
          <w:color w:val="auto"/>
          <w:szCs w:val="24"/>
          <w:lang w:eastAsia="ru-RU"/>
        </w:rPr>
        <w:t>5220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, Санкт-Петербург, ул. </w:t>
      </w:r>
      <w:r w:rsidR="00421FBE" w:rsidRPr="007C5C3F">
        <w:rPr>
          <w:rFonts w:eastAsia="Times New Roman" w:cs="Times New Roman"/>
          <w:color w:val="auto"/>
          <w:szCs w:val="24"/>
          <w:lang w:eastAsia="ru-RU"/>
        </w:rPr>
        <w:t>Гжатская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, д. </w:t>
      </w:r>
      <w:r w:rsidR="0018478A" w:rsidRPr="007C5C3F">
        <w:rPr>
          <w:rFonts w:eastAsia="Times New Roman" w:cs="Times New Roman"/>
          <w:color w:val="auto"/>
          <w:szCs w:val="24"/>
          <w:lang w:eastAsia="ru-RU"/>
        </w:rPr>
        <w:t>2</w:t>
      </w:r>
      <w:r w:rsidRPr="007C5C3F">
        <w:rPr>
          <w:rFonts w:eastAsia="Times New Roman" w:cs="Times New Roman"/>
          <w:color w:val="auto"/>
          <w:szCs w:val="24"/>
          <w:lang w:eastAsia="ru-RU"/>
        </w:rPr>
        <w:t>1,</w:t>
      </w:r>
      <w:r w:rsidR="0018478A" w:rsidRPr="007C5C3F">
        <w:rPr>
          <w:rFonts w:eastAsia="Times New Roman" w:cs="Times New Roman"/>
          <w:color w:val="auto"/>
          <w:szCs w:val="24"/>
          <w:lang w:eastAsia="ru-RU"/>
        </w:rPr>
        <w:t xml:space="preserve"> кор.2,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лит. А</w:t>
      </w:r>
    </w:p>
    <w:p w14:paraId="06B63463" w14:textId="51CE63EC" w:rsidR="0018478A" w:rsidRPr="007C5C3F" w:rsidRDefault="003B6CE8" w:rsidP="00F204D1">
      <w:pPr>
        <w:rPr>
          <w:rFonts w:eastAsia="Times New Roman" w:cs="Times New Roman"/>
          <w:color w:val="0000FF"/>
          <w:szCs w:val="24"/>
          <w:u w:val="single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Электронное письмо на адрес электронной почты Банка: </w:t>
      </w:r>
      <w:hyperlink r:id="rId11" w:history="1">
        <w:r w:rsidR="0018478A" w:rsidRPr="007C5C3F">
          <w:rPr>
            <w:rStyle w:val="a3"/>
            <w:rFonts w:eastAsia="Times New Roman" w:cs="Times New Roman"/>
            <w:szCs w:val="24"/>
            <w:lang w:val="en-US" w:eastAsia="ru-RU"/>
          </w:rPr>
          <w:t>office</w:t>
        </w:r>
        <w:r w:rsidR="0018478A" w:rsidRPr="007C5C3F">
          <w:rPr>
            <w:rStyle w:val="a3"/>
            <w:rFonts w:eastAsia="Times New Roman" w:cs="Times New Roman"/>
            <w:szCs w:val="24"/>
            <w:lang w:eastAsia="ru-RU"/>
          </w:rPr>
          <w:t>@</w:t>
        </w:r>
        <w:proofErr w:type="spellStart"/>
        <w:r w:rsidR="0018478A" w:rsidRPr="007C5C3F">
          <w:rPr>
            <w:rStyle w:val="a3"/>
            <w:rFonts w:eastAsia="Times New Roman" w:cs="Times New Roman"/>
            <w:szCs w:val="24"/>
            <w:lang w:val="en-US" w:eastAsia="ru-RU"/>
          </w:rPr>
          <w:t>okbank</w:t>
        </w:r>
        <w:proofErr w:type="spellEnd"/>
        <w:r w:rsidR="0018478A" w:rsidRPr="007C5C3F">
          <w:rPr>
            <w:rStyle w:val="a3"/>
            <w:rFonts w:eastAsia="Times New Roman" w:cs="Times New Roman"/>
            <w:szCs w:val="24"/>
            <w:lang w:eastAsia="ru-RU"/>
          </w:rPr>
          <w:t>.</w:t>
        </w:r>
        <w:proofErr w:type="spellStart"/>
        <w:r w:rsidR="0018478A" w:rsidRPr="007C5C3F">
          <w:rPr>
            <w:rStyle w:val="a3"/>
            <w:rFonts w:eastAsia="Times New Roman" w:cs="Times New Roman"/>
            <w:szCs w:val="24"/>
            <w:lang w:val="en-US" w:eastAsia="ru-RU"/>
          </w:rPr>
          <w:t>ru</w:t>
        </w:r>
        <w:proofErr w:type="spellEnd"/>
      </w:hyperlink>
    </w:p>
    <w:p w14:paraId="1C84CD80" w14:textId="77777777" w:rsidR="009E75DB" w:rsidRPr="006943CB" w:rsidRDefault="009E75DB" w:rsidP="009E75DB">
      <w:pPr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В </w:t>
      </w:r>
      <w:r>
        <w:rPr>
          <w:rFonts w:eastAsia="Times New Roman" w:cs="Times New Roman"/>
          <w:color w:val="auto"/>
          <w:szCs w:val="24"/>
          <w:lang w:eastAsia="ru-RU"/>
        </w:rPr>
        <w:t xml:space="preserve">некоммерческую </w:t>
      </w:r>
      <w:r w:rsidRPr="006943CB">
        <w:rPr>
          <w:rFonts w:eastAsia="Times New Roman" w:cs="Times New Roman"/>
          <w:color w:val="auto"/>
          <w:szCs w:val="24"/>
          <w:lang w:eastAsia="ru-RU"/>
        </w:rPr>
        <w:t>саморегулируемую организацию «</w:t>
      </w:r>
      <w:r w:rsidRPr="00E5740F">
        <w:rPr>
          <w:rFonts w:eastAsia="Times New Roman" w:cs="Times New Roman"/>
          <w:bCs/>
          <w:color w:val="auto"/>
          <w:szCs w:val="24"/>
          <w:lang w:eastAsia="ru-RU"/>
        </w:rPr>
        <w:t>Национальная ассоциация участников фондового рынка</w:t>
      </w:r>
      <w:r w:rsidRPr="006943CB">
        <w:rPr>
          <w:rFonts w:eastAsia="Times New Roman" w:cs="Times New Roman"/>
          <w:color w:val="auto"/>
          <w:szCs w:val="24"/>
          <w:lang w:eastAsia="ru-RU"/>
        </w:rPr>
        <w:t>» (СРО Н</w:t>
      </w:r>
      <w:r>
        <w:rPr>
          <w:rFonts w:eastAsia="Times New Roman" w:cs="Times New Roman"/>
          <w:color w:val="auto"/>
          <w:szCs w:val="24"/>
          <w:lang w:eastAsia="ru-RU"/>
        </w:rPr>
        <w:t>АУФОР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): </w:t>
      </w:r>
    </w:p>
    <w:p w14:paraId="2DCC5F9F" w14:textId="77777777" w:rsidR="009E75DB" w:rsidRPr="006943CB" w:rsidRDefault="009E75DB" w:rsidP="009E75DB">
      <w:pPr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По почте на бумажном носителе по адресу: </w:t>
      </w:r>
      <w:r w:rsidRPr="00942CE6">
        <w:rPr>
          <w:color w:val="auto"/>
        </w:rPr>
        <w:t xml:space="preserve">Россия, 129090 Москва, </w:t>
      </w:r>
      <w:r w:rsidRPr="00942CE6">
        <w:rPr>
          <w:color w:val="auto"/>
          <w:szCs w:val="24"/>
        </w:rPr>
        <w:t>1-й Коптельский пер., д. 18, стр.1</w:t>
      </w:r>
      <w:r w:rsidRPr="006943CB">
        <w:rPr>
          <w:rFonts w:eastAsia="Times New Roman" w:cs="Times New Roman"/>
          <w:color w:val="auto"/>
          <w:szCs w:val="24"/>
          <w:lang w:eastAsia="ru-RU"/>
        </w:rPr>
        <w:t>.</w:t>
      </w:r>
    </w:p>
    <w:p w14:paraId="147D327A" w14:textId="77777777" w:rsidR="009E75DB" w:rsidRPr="006943CB" w:rsidRDefault="009E75DB" w:rsidP="009E75DB">
      <w:pPr>
        <w:rPr>
          <w:rFonts w:eastAsia="Times New Roman" w:cs="Times New Roman"/>
          <w:color w:val="0000FF"/>
          <w:szCs w:val="24"/>
          <w:u w:val="single"/>
          <w:lang w:eastAsia="ru-RU"/>
        </w:rPr>
      </w:pPr>
      <w:r w:rsidRPr="00942CE6">
        <w:rPr>
          <w:color w:val="auto"/>
        </w:rPr>
        <w:t>Тел.: +7 (495) 787-77-75</w:t>
      </w:r>
      <w:r>
        <w:rPr>
          <w:color w:val="auto"/>
        </w:rPr>
        <w:t xml:space="preserve">. </w:t>
      </w:r>
      <w:r w:rsidRPr="00942CE6">
        <w:rPr>
          <w:color w:val="auto"/>
        </w:rPr>
        <w:t>Адрес в сети интернет: </w:t>
      </w:r>
      <w:proofErr w:type="spellStart"/>
      <w:r w:rsidRPr="00942CE6">
        <w:rPr>
          <w:color w:val="auto"/>
        </w:rPr>
        <w:fldChar w:fldCharType="begin"/>
      </w:r>
      <w:r w:rsidRPr="00942CE6">
        <w:rPr>
          <w:color w:val="auto"/>
        </w:rPr>
        <w:instrText xml:space="preserve"> HYPERLINK "http://new.nfa.ru/" \t "_blank" </w:instrText>
      </w:r>
      <w:r w:rsidRPr="00942CE6">
        <w:rPr>
          <w:color w:val="auto"/>
        </w:rPr>
        <w:fldChar w:fldCharType="separate"/>
      </w:r>
      <w:r w:rsidRPr="00942CE6">
        <w:rPr>
          <w:color w:val="auto"/>
        </w:rPr>
        <w:t>www</w:t>
      </w:r>
      <w:proofErr w:type="spellEnd"/>
      <w:r w:rsidRPr="00942CE6">
        <w:rPr>
          <w:color w:val="auto"/>
        </w:rPr>
        <w:t>. naufor.ru</w:t>
      </w:r>
      <w:r w:rsidRPr="00942CE6">
        <w:rPr>
          <w:color w:val="auto"/>
        </w:rPr>
        <w:fldChar w:fldCharType="end"/>
      </w:r>
      <w:r>
        <w:t>».</w:t>
      </w:r>
    </w:p>
    <w:p w14:paraId="14768629" w14:textId="603BCC92" w:rsidR="00F204D1" w:rsidRPr="007C5DCB" w:rsidRDefault="000B444E" w:rsidP="00A234C3">
      <w:pPr>
        <w:spacing w:before="120"/>
        <w:ind w:firstLine="284"/>
        <w:rPr>
          <w:rFonts w:eastAsia="Times New Roman" w:cs="Times New Roman"/>
          <w:iCs/>
          <w:color w:val="auto"/>
          <w:szCs w:val="24"/>
          <w:lang w:eastAsia="ru-RU"/>
        </w:rPr>
      </w:pPr>
      <w:r w:rsidRPr="007C5DCB">
        <w:rPr>
          <w:rFonts w:eastAsia="Times New Roman" w:cs="Times New Roman"/>
          <w:iCs/>
          <w:color w:val="auto"/>
          <w:szCs w:val="24"/>
          <w:lang w:eastAsia="ru-RU"/>
        </w:rPr>
        <w:t>В орган, осуществляющий полномочия по контролю и надзору за деятельностью брокера</w:t>
      </w:r>
      <w:r w:rsidR="007C5DCB">
        <w:rPr>
          <w:rFonts w:eastAsia="Times New Roman" w:cs="Times New Roman"/>
          <w:iCs/>
          <w:color w:val="auto"/>
          <w:szCs w:val="24"/>
          <w:lang w:eastAsia="ru-RU"/>
        </w:rPr>
        <w:t>:</w:t>
      </w:r>
    </w:p>
    <w:p w14:paraId="6E3199B1" w14:textId="653DF1EA" w:rsidR="003B6CE8" w:rsidRPr="007C5C3F" w:rsidRDefault="003B6CE8" w:rsidP="00F204D1">
      <w:pPr>
        <w:rPr>
          <w:rFonts w:eastAsia="Times New Roman" w:cs="Times New Roman"/>
          <w:b/>
          <w:bCs/>
          <w:i/>
          <w:color w:val="auto"/>
          <w:szCs w:val="24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В Банк России: </w:t>
      </w:r>
      <w:hyperlink r:id="rId12" w:tgtFrame="_blank" w:history="1">
        <w:r w:rsidRPr="007C5C3F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www.cbr.ru/contacts</w:t>
        </w:r>
      </w:hyperlink>
    </w:p>
    <w:p w14:paraId="7FE213B5" w14:textId="77777777" w:rsidR="003B6CE8" w:rsidRPr="007C5C3F" w:rsidRDefault="003B6CE8" w:rsidP="004F6343">
      <w:pPr>
        <w:spacing w:before="120" w:after="120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b/>
          <w:bCs/>
          <w:color w:val="auto"/>
          <w:szCs w:val="24"/>
          <w:lang w:eastAsia="ru-RU"/>
        </w:rPr>
        <w:t>Информация о способах защиты прав получателя финансовых услуг и разрешения споров</w:t>
      </w:r>
    </w:p>
    <w:p w14:paraId="1F1B0310" w14:textId="19D29054" w:rsidR="003B6CE8" w:rsidRPr="007C5C3F" w:rsidRDefault="003B6CE8" w:rsidP="00104A9E">
      <w:pPr>
        <w:ind w:firstLine="284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>Банк оказывает услуги в соответствии с Федеральным законом «О защите прав и законных интересов инвесторов на рынке ценных бумаг» от 05 марта 1999 года № 46-ФЗ</w:t>
      </w:r>
      <w:r w:rsidR="00D15DF3" w:rsidRPr="007C5C3F">
        <w:rPr>
          <w:rFonts w:eastAsia="Times New Roman" w:cs="Times New Roman"/>
          <w:color w:val="auto"/>
          <w:szCs w:val="24"/>
          <w:lang w:eastAsia="ru-RU"/>
        </w:rPr>
        <w:t>.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Все споры и разногласия между Банком и Клиентом разрешаются путем переговоров, а в случае невозможности такого разрешения все споры решается в соответствии с разделом </w:t>
      </w:r>
      <w:r w:rsidR="00D15DF3" w:rsidRPr="007C5C3F">
        <w:rPr>
          <w:rFonts w:eastAsia="Times New Roman" w:cs="Times New Roman"/>
          <w:color w:val="auto"/>
          <w:szCs w:val="24"/>
          <w:lang w:eastAsia="ru-RU"/>
        </w:rPr>
        <w:t>1</w:t>
      </w:r>
      <w:r w:rsidR="004F3F92">
        <w:rPr>
          <w:rFonts w:eastAsia="Times New Roman" w:cs="Times New Roman"/>
          <w:color w:val="auto"/>
          <w:szCs w:val="24"/>
          <w:lang w:eastAsia="ru-RU"/>
        </w:rPr>
        <w:t>5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4F3F92">
        <w:rPr>
          <w:rFonts w:eastAsia="Times New Roman" w:cs="Times New Roman"/>
          <w:color w:val="auto"/>
          <w:szCs w:val="24"/>
          <w:lang w:eastAsia="ru-RU"/>
        </w:rPr>
        <w:t>Регламента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4F3F92">
        <w:rPr>
          <w:rFonts w:eastAsia="Times New Roman" w:cs="Times New Roman"/>
          <w:color w:val="auto"/>
          <w:szCs w:val="24"/>
          <w:lang w:eastAsia="ru-RU"/>
        </w:rPr>
        <w:t>оказания брокерских услуг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на рынке ценных бумаг. </w:t>
      </w:r>
    </w:p>
    <w:p w14:paraId="6A513D79" w14:textId="3C2D99D3" w:rsidR="003B6CE8" w:rsidRPr="007C5C3F" w:rsidRDefault="003B6CE8" w:rsidP="004F6343">
      <w:pPr>
        <w:spacing w:before="120" w:after="120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b/>
          <w:bCs/>
          <w:color w:val="auto"/>
          <w:szCs w:val="24"/>
          <w:lang w:eastAsia="ru-RU"/>
        </w:rPr>
        <w:t>Информация о порядке получения финансовой услуги, в том числе документах, которые должны быть предоставлены ПФУ для ее получения;</w:t>
      </w:r>
    </w:p>
    <w:p w14:paraId="49B041CB" w14:textId="01035A66" w:rsidR="003B6CE8" w:rsidRPr="007C5C3F" w:rsidRDefault="003B6CE8" w:rsidP="00104A9E">
      <w:pPr>
        <w:ind w:firstLine="284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Для получения финансовой услуги физическому или юридическому лицу необходимо </w:t>
      </w:r>
      <w:r w:rsidR="007512BE">
        <w:rPr>
          <w:rFonts w:eastAsia="Times New Roman" w:cs="Times New Roman"/>
          <w:color w:val="auto"/>
          <w:szCs w:val="24"/>
          <w:lang w:eastAsia="ru-RU"/>
        </w:rPr>
        <w:t>заключить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с Брокером </w:t>
      </w:r>
      <w:bookmarkStart w:id="0" w:name="_Hlk104886173"/>
      <w:r w:rsidRPr="007C5C3F">
        <w:rPr>
          <w:rFonts w:eastAsia="Times New Roman" w:cs="Times New Roman"/>
          <w:color w:val="auto"/>
          <w:szCs w:val="24"/>
          <w:lang w:eastAsia="ru-RU"/>
        </w:rPr>
        <w:t>Договор о брокерском обслуживании на рынке ценных бумаг</w:t>
      </w:r>
      <w:r w:rsidR="007512BE">
        <w:rPr>
          <w:rFonts w:eastAsia="Times New Roman" w:cs="Times New Roman"/>
          <w:color w:val="auto"/>
          <w:szCs w:val="24"/>
          <w:lang w:eastAsia="ru-RU"/>
        </w:rPr>
        <w:t>, путем присоединения к Регламенту оказания брокерских услуг на рынке ценных бумаг</w:t>
      </w:r>
      <w:r w:rsidR="00781067">
        <w:rPr>
          <w:rFonts w:eastAsia="Times New Roman" w:cs="Times New Roman"/>
          <w:color w:val="auto"/>
          <w:szCs w:val="24"/>
          <w:lang w:eastAsia="ru-RU"/>
        </w:rPr>
        <w:t xml:space="preserve"> </w:t>
      </w:r>
      <w:bookmarkEnd w:id="0"/>
      <w:r w:rsidR="00781067">
        <w:rPr>
          <w:rFonts w:eastAsia="Times New Roman" w:cs="Times New Roman"/>
          <w:color w:val="auto"/>
          <w:szCs w:val="24"/>
          <w:lang w:eastAsia="ru-RU"/>
        </w:rPr>
        <w:t>(далее – Регламент)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. Комплект документов, требуемый для заключения Договора о брокерском обслуживании на рынке ценных бумаг приведен в </w:t>
      </w:r>
      <w:r w:rsidR="00D15DF3" w:rsidRPr="007C5C3F">
        <w:rPr>
          <w:rFonts w:eastAsia="Times New Roman" w:cs="Times New Roman"/>
          <w:color w:val="auto"/>
          <w:szCs w:val="24"/>
          <w:lang w:eastAsia="ru-RU"/>
        </w:rPr>
        <w:t>Приложении 2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Регламента. Брокер вправе запросить дополнительные документы для идентификации получателя финансовых услуг, перечень которых определяется в зависимости от вида и структуры органов управления клиента</w:t>
      </w:r>
      <w:r w:rsidR="00781067">
        <w:rPr>
          <w:rFonts w:eastAsia="Times New Roman" w:cs="Times New Roman"/>
          <w:color w:val="auto"/>
          <w:szCs w:val="24"/>
          <w:lang w:eastAsia="ru-RU"/>
        </w:rPr>
        <w:t>.</w:t>
      </w:r>
    </w:p>
    <w:p w14:paraId="09D8E5BC" w14:textId="77777777" w:rsidR="003B6CE8" w:rsidRPr="007C5C3F" w:rsidRDefault="003B6CE8" w:rsidP="004F6343">
      <w:pPr>
        <w:spacing w:before="120" w:after="120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b/>
          <w:bCs/>
          <w:color w:val="auto"/>
          <w:szCs w:val="24"/>
          <w:lang w:eastAsia="ru-RU"/>
        </w:rPr>
        <w:t>Информация о способах и порядке изменения условия договора брокерского обслуживания</w:t>
      </w:r>
    </w:p>
    <w:p w14:paraId="60F220BB" w14:textId="42D9A03C" w:rsidR="003B6CE8" w:rsidRPr="007C5C3F" w:rsidRDefault="003B6CE8" w:rsidP="00104A9E">
      <w:pPr>
        <w:ind w:firstLine="284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Внесение изменений в условия договора брокерского обслуживания осуществляется в соответствии с разделом </w:t>
      </w:r>
      <w:r w:rsidR="00D15DF3" w:rsidRPr="007C5C3F">
        <w:rPr>
          <w:rFonts w:eastAsia="Times New Roman" w:cs="Times New Roman"/>
          <w:color w:val="auto"/>
          <w:szCs w:val="24"/>
          <w:lang w:eastAsia="ru-RU"/>
        </w:rPr>
        <w:t>1</w:t>
      </w:r>
      <w:r w:rsidR="00EE706D">
        <w:rPr>
          <w:rFonts w:eastAsia="Times New Roman" w:cs="Times New Roman"/>
          <w:color w:val="auto"/>
          <w:szCs w:val="24"/>
          <w:lang w:eastAsia="ru-RU"/>
        </w:rPr>
        <w:t>6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781067">
        <w:rPr>
          <w:rFonts w:eastAsia="Times New Roman" w:cs="Times New Roman"/>
          <w:color w:val="auto"/>
          <w:szCs w:val="24"/>
          <w:lang w:eastAsia="ru-RU"/>
        </w:rPr>
        <w:t>Регламента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. </w:t>
      </w:r>
    </w:p>
    <w:p w14:paraId="43DE920E" w14:textId="77777777" w:rsidR="00A20693" w:rsidRPr="007C5C3F" w:rsidRDefault="00A20693">
      <w:pPr>
        <w:rPr>
          <w:szCs w:val="24"/>
        </w:rPr>
      </w:pPr>
    </w:p>
    <w:sectPr w:rsidR="00A20693" w:rsidRPr="007C5C3F" w:rsidSect="006F4E75">
      <w:footerReference w:type="defaul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40E8" w14:textId="77777777" w:rsidR="00BB5E69" w:rsidRDefault="00BB5E69" w:rsidP="007C5C3F">
      <w:r>
        <w:separator/>
      </w:r>
    </w:p>
  </w:endnote>
  <w:endnote w:type="continuationSeparator" w:id="0">
    <w:p w14:paraId="3CFBBD95" w14:textId="77777777" w:rsidR="00BB5E69" w:rsidRDefault="00BB5E69" w:rsidP="007C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905257"/>
      <w:docPartObj>
        <w:docPartGallery w:val="Page Numbers (Bottom of Page)"/>
        <w:docPartUnique/>
      </w:docPartObj>
    </w:sdtPr>
    <w:sdtContent>
      <w:p w14:paraId="03212C5C" w14:textId="77777777" w:rsidR="007C5C3F" w:rsidRDefault="007C5C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ED0">
          <w:rPr>
            <w:noProof/>
          </w:rPr>
          <w:t>3</w:t>
        </w:r>
        <w:r>
          <w:fldChar w:fldCharType="end"/>
        </w:r>
      </w:p>
    </w:sdtContent>
  </w:sdt>
  <w:p w14:paraId="2AAF7AB3" w14:textId="77777777" w:rsidR="007C5C3F" w:rsidRDefault="007C5C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4BB0" w14:textId="77777777" w:rsidR="00BB5E69" w:rsidRDefault="00BB5E69" w:rsidP="007C5C3F">
      <w:r>
        <w:separator/>
      </w:r>
    </w:p>
  </w:footnote>
  <w:footnote w:type="continuationSeparator" w:id="0">
    <w:p w14:paraId="0FAA5B10" w14:textId="77777777" w:rsidR="00BB5E69" w:rsidRDefault="00BB5E69" w:rsidP="007C5C3F">
      <w:r>
        <w:continuationSeparator/>
      </w:r>
    </w:p>
  </w:footnote>
  <w:footnote w:id="1">
    <w:p w14:paraId="3478511F" w14:textId="2F59B38D" w:rsidR="003C7522" w:rsidRDefault="003C7522">
      <w:pPr>
        <w:pStyle w:val="a9"/>
      </w:pPr>
      <w:r>
        <w:rPr>
          <w:rStyle w:val="ab"/>
        </w:rPr>
        <w:footnoteRef/>
      </w:r>
      <w:r>
        <w:t xml:space="preserve"> </w:t>
      </w:r>
      <w:r w:rsidRPr="003C7522">
        <w:t>Договор о брокерском обслуживании на рынке ценных бумаг</w:t>
      </w:r>
      <w:r>
        <w:t xml:space="preserve"> заключается</w:t>
      </w:r>
      <w:r w:rsidRPr="003C7522">
        <w:t>, путем присоединения к Регламенту оказания брокерских услуг на рынке ценных бумаг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E8"/>
    <w:rsid w:val="0003793B"/>
    <w:rsid w:val="000B444E"/>
    <w:rsid w:val="00104A9E"/>
    <w:rsid w:val="00162B59"/>
    <w:rsid w:val="00181002"/>
    <w:rsid w:val="00182C8A"/>
    <w:rsid w:val="0018478A"/>
    <w:rsid w:val="00203BF7"/>
    <w:rsid w:val="00203E71"/>
    <w:rsid w:val="00322968"/>
    <w:rsid w:val="003A27DE"/>
    <w:rsid w:val="003B6CE8"/>
    <w:rsid w:val="003C18EB"/>
    <w:rsid w:val="003C7522"/>
    <w:rsid w:val="0040601A"/>
    <w:rsid w:val="00407563"/>
    <w:rsid w:val="00421FBE"/>
    <w:rsid w:val="004D042C"/>
    <w:rsid w:val="004E51C6"/>
    <w:rsid w:val="004F3F92"/>
    <w:rsid w:val="004F6343"/>
    <w:rsid w:val="00583259"/>
    <w:rsid w:val="005B4E7C"/>
    <w:rsid w:val="005C4DD2"/>
    <w:rsid w:val="0063397D"/>
    <w:rsid w:val="006F4E75"/>
    <w:rsid w:val="007512BE"/>
    <w:rsid w:val="00781067"/>
    <w:rsid w:val="00782AE1"/>
    <w:rsid w:val="007C5C3F"/>
    <w:rsid w:val="007C5DCB"/>
    <w:rsid w:val="00801411"/>
    <w:rsid w:val="00837141"/>
    <w:rsid w:val="00930ABA"/>
    <w:rsid w:val="0095381B"/>
    <w:rsid w:val="009E2C91"/>
    <w:rsid w:val="009E75DB"/>
    <w:rsid w:val="00A20693"/>
    <w:rsid w:val="00A234C3"/>
    <w:rsid w:val="00B0183E"/>
    <w:rsid w:val="00B034B8"/>
    <w:rsid w:val="00BB5E69"/>
    <w:rsid w:val="00BE5E7B"/>
    <w:rsid w:val="00C27ED0"/>
    <w:rsid w:val="00C70465"/>
    <w:rsid w:val="00C87079"/>
    <w:rsid w:val="00D15DF3"/>
    <w:rsid w:val="00DB1C25"/>
    <w:rsid w:val="00DD3B8E"/>
    <w:rsid w:val="00E0410A"/>
    <w:rsid w:val="00ED1CA8"/>
    <w:rsid w:val="00EE706D"/>
    <w:rsid w:val="00F03148"/>
    <w:rsid w:val="00F061B6"/>
    <w:rsid w:val="00F204D1"/>
    <w:rsid w:val="00F7500F"/>
    <w:rsid w:val="00F82AE1"/>
    <w:rsid w:val="00F9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7FB9D7"/>
  <w15:docId w15:val="{BF945E15-70C4-4597-B5A3-72CA6EEB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141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4B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C5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5C3F"/>
    <w:rPr>
      <w:rFonts w:ascii="Times New Roman" w:hAnsi="Times New Roman"/>
      <w:color w:val="000000" w:themeColor="text1"/>
      <w:sz w:val="24"/>
    </w:rPr>
  </w:style>
  <w:style w:type="paragraph" w:styleId="a6">
    <w:name w:val="footer"/>
    <w:basedOn w:val="a"/>
    <w:link w:val="a7"/>
    <w:uiPriority w:val="99"/>
    <w:unhideWhenUsed/>
    <w:rsid w:val="007C5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5C3F"/>
    <w:rPr>
      <w:rFonts w:ascii="Times New Roman" w:hAnsi="Times New Roman"/>
      <w:color w:val="000000" w:themeColor="text1"/>
      <w:sz w:val="24"/>
    </w:rPr>
  </w:style>
  <w:style w:type="character" w:styleId="a8">
    <w:name w:val="Unresolved Mention"/>
    <w:basedOn w:val="a0"/>
    <w:uiPriority w:val="99"/>
    <w:semiHidden/>
    <w:unhideWhenUsed/>
    <w:rsid w:val="00162B59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3C752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522"/>
    <w:rPr>
      <w:rFonts w:ascii="Times New Roman" w:hAnsi="Times New Roman"/>
      <w:color w:val="000000" w:themeColor="text1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C75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bank.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okbank." TargetMode="External"/><Relationship Id="rId12" Type="http://schemas.openxmlformats.org/officeDocument/2006/relationships/hyperlink" Target="https://www.cbr.ru/contac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ffice@okban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fo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7C381-70CB-4772-A0F8-431D380E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Т.В.</dc:creator>
  <cp:lastModifiedBy>Ильинская О.С.</cp:lastModifiedBy>
  <cp:revision>2</cp:revision>
  <cp:lastPrinted>2020-08-26T08:12:00Z</cp:lastPrinted>
  <dcterms:created xsi:type="dcterms:W3CDTF">2023-09-29T12:24:00Z</dcterms:created>
  <dcterms:modified xsi:type="dcterms:W3CDTF">2023-09-29T12:24:00Z</dcterms:modified>
</cp:coreProperties>
</file>