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95961" w14:textId="77777777" w:rsidR="003E7769" w:rsidRDefault="003E7769" w:rsidP="003E7769">
      <w:pPr>
        <w:pStyle w:val="3"/>
        <w:shd w:val="clear" w:color="auto" w:fill="auto"/>
        <w:jc w:val="right"/>
        <w:rPr>
          <w:sz w:val="16"/>
        </w:rPr>
      </w:pPr>
      <w:r>
        <w:rPr>
          <w:sz w:val="16"/>
        </w:rPr>
        <w:t>Приложение 7</w:t>
      </w:r>
    </w:p>
    <w:p w14:paraId="41E6D24D" w14:textId="77777777" w:rsidR="003E7769" w:rsidRDefault="003E7769" w:rsidP="003E7769">
      <w:pPr>
        <w:pStyle w:val="3"/>
        <w:shd w:val="clear" w:color="auto" w:fill="auto"/>
        <w:jc w:val="right"/>
        <w:rPr>
          <w:sz w:val="16"/>
        </w:rPr>
      </w:pPr>
      <w:r>
        <w:rPr>
          <w:sz w:val="16"/>
        </w:rPr>
        <w:t>к Условиям осуществления деятельности по</w:t>
      </w:r>
    </w:p>
    <w:p w14:paraId="4F1EBBAC" w14:textId="77777777" w:rsidR="003E7769" w:rsidRDefault="003E7769" w:rsidP="003E7769">
      <w:pPr>
        <w:pStyle w:val="3"/>
        <w:shd w:val="clear" w:color="auto" w:fill="auto"/>
        <w:jc w:val="right"/>
        <w:rPr>
          <w:sz w:val="16"/>
        </w:rPr>
      </w:pPr>
      <w:r>
        <w:rPr>
          <w:sz w:val="16"/>
        </w:rPr>
        <w:t>доверительному управлению</w:t>
      </w:r>
    </w:p>
    <w:p w14:paraId="69129E4F" w14:textId="77777777" w:rsidR="003E7769" w:rsidRDefault="003E7769" w:rsidP="003E7769">
      <w:pPr>
        <w:pStyle w:val="21"/>
        <w:shd w:val="clear" w:color="auto" w:fill="auto"/>
        <w:spacing w:before="0" w:after="0" w:line="240" w:lineRule="auto"/>
        <w:ind w:firstLine="0"/>
        <w:jc w:val="both"/>
        <w:rPr>
          <w:sz w:val="18"/>
        </w:rPr>
      </w:pPr>
    </w:p>
    <w:p w14:paraId="0A501AF6" w14:textId="77777777" w:rsidR="003E7769" w:rsidRDefault="003E7769" w:rsidP="003E7769">
      <w:pPr>
        <w:pStyle w:val="2"/>
        <w:shd w:val="clear" w:color="auto" w:fill="auto"/>
        <w:spacing w:after="0" w:line="240" w:lineRule="exact"/>
        <w:jc w:val="left"/>
      </w:pPr>
      <w:bookmarkStart w:id="0" w:name="bookmark85"/>
    </w:p>
    <w:p w14:paraId="3E27162D" w14:textId="77777777" w:rsidR="003E7769" w:rsidRDefault="003E7769" w:rsidP="003E7769">
      <w:pPr>
        <w:pStyle w:val="2"/>
        <w:shd w:val="clear" w:color="auto" w:fill="auto"/>
        <w:spacing w:after="0" w:line="240" w:lineRule="exact"/>
        <w:jc w:val="left"/>
        <w:rPr>
          <w:b/>
          <w:sz w:val="20"/>
        </w:rPr>
      </w:pPr>
      <w:r>
        <w:rPr>
          <w:b/>
          <w:sz w:val="20"/>
        </w:rPr>
        <w:t>ПОРЯДОК ВОЗВРАТА</w:t>
      </w:r>
      <w:bookmarkStart w:id="1" w:name="bookmark86"/>
      <w:bookmarkEnd w:id="0"/>
      <w:r>
        <w:rPr>
          <w:b/>
          <w:sz w:val="20"/>
        </w:rPr>
        <w:t xml:space="preserve"> ИМУЩЕСТВА УЧРЕДИТЕЛЮ УПРАВЛЕНИЯ</w:t>
      </w:r>
      <w:bookmarkEnd w:id="1"/>
    </w:p>
    <w:p w14:paraId="7C8A88C5" w14:textId="77777777" w:rsidR="003E7769" w:rsidRDefault="003E7769" w:rsidP="003E7769">
      <w:pPr>
        <w:pStyle w:val="21"/>
        <w:shd w:val="clear" w:color="auto" w:fill="auto"/>
        <w:spacing w:before="0" w:after="0" w:line="240" w:lineRule="auto"/>
        <w:ind w:firstLine="0"/>
        <w:jc w:val="both"/>
        <w:rPr>
          <w:sz w:val="18"/>
        </w:rPr>
      </w:pPr>
    </w:p>
    <w:p w14:paraId="69ADF842" w14:textId="77777777" w:rsidR="003E7769" w:rsidRDefault="003E7769" w:rsidP="003E7769">
      <w:pPr>
        <w:pStyle w:val="4"/>
        <w:shd w:val="clear" w:color="auto" w:fill="auto"/>
        <w:spacing w:before="0" w:after="0" w:line="170" w:lineRule="exact"/>
        <w:jc w:val="left"/>
      </w:pPr>
      <w:r>
        <w:t>в том числе после расторжения Договора</w:t>
      </w:r>
    </w:p>
    <w:p w14:paraId="5219DE35" w14:textId="77777777" w:rsidR="003E7769" w:rsidRDefault="003E7769" w:rsidP="003E7769">
      <w:pPr>
        <w:pStyle w:val="21"/>
        <w:shd w:val="clear" w:color="auto" w:fill="auto"/>
        <w:spacing w:before="0" w:after="0" w:line="240" w:lineRule="auto"/>
        <w:ind w:firstLine="0"/>
        <w:jc w:val="both"/>
        <w:rPr>
          <w:sz w:val="18"/>
        </w:rPr>
      </w:pPr>
    </w:p>
    <w:p w14:paraId="456E761D" w14:textId="77777777" w:rsidR="003E7769" w:rsidRDefault="003E7769" w:rsidP="003E7769">
      <w:pPr>
        <w:pStyle w:val="4"/>
        <w:shd w:val="clear" w:color="auto" w:fill="auto"/>
        <w:spacing w:before="0" w:after="158" w:line="170" w:lineRule="exact"/>
        <w:jc w:val="left"/>
      </w:pPr>
      <w:r>
        <w:t>ПОРЯДОК ВОЗВРАТА ИМУЩЕСТВА ПРИ РАСТОРЖЕНИИ ДОГОВОРА</w:t>
      </w:r>
    </w:p>
    <w:p w14:paraId="39B60EBA" w14:textId="77777777" w:rsidR="003E7769" w:rsidRDefault="003E7769" w:rsidP="003E7769">
      <w:pPr>
        <w:pStyle w:val="21"/>
        <w:numPr>
          <w:ilvl w:val="0"/>
          <w:numId w:val="1"/>
        </w:numPr>
        <w:shd w:val="clear" w:color="auto" w:fill="auto"/>
        <w:tabs>
          <w:tab w:val="left" w:pos="498"/>
        </w:tabs>
        <w:spacing w:before="0" w:line="216" w:lineRule="exact"/>
        <w:ind w:firstLine="0"/>
        <w:jc w:val="both"/>
        <w:rPr>
          <w:sz w:val="18"/>
        </w:rPr>
      </w:pPr>
      <w:r>
        <w:rPr>
          <w:sz w:val="18"/>
        </w:rPr>
        <w:t>Возврат из Доверительного управления Имущества Учредителю управления производится на основании письменного Поручения (Приложение 10 к настоящим Условиям) и Уведомления об отказе от Договора в одностороннем порядке (инициируемое Учредителем управления) (Приложение 12 к настоящим Условиям).</w:t>
      </w:r>
    </w:p>
    <w:p w14:paraId="185FC765" w14:textId="77777777" w:rsidR="003E7769" w:rsidRDefault="003E7769" w:rsidP="003E7769">
      <w:pPr>
        <w:pStyle w:val="21"/>
        <w:numPr>
          <w:ilvl w:val="0"/>
          <w:numId w:val="1"/>
        </w:numPr>
        <w:shd w:val="clear" w:color="auto" w:fill="auto"/>
        <w:tabs>
          <w:tab w:val="left" w:pos="498"/>
        </w:tabs>
        <w:spacing w:before="0" w:line="216" w:lineRule="exact"/>
        <w:ind w:firstLine="0"/>
        <w:jc w:val="both"/>
        <w:rPr>
          <w:sz w:val="18"/>
        </w:rPr>
      </w:pPr>
      <w:r>
        <w:rPr>
          <w:sz w:val="18"/>
        </w:rPr>
        <w:t>Денежные средства передаются Доверительным управляющим Учредителю управления путем перечисления на банковский счет Учредителя управления, указанный в Поручении. Денежные средства возвращаются за вычетом Расходов, а также налогов в случаях, установленных действующим законодательством РФ. Доверительный управляющий вправе осуществить возврат Имущества за вычетом Вознаграждения Доверительного управляющего и Р</w:t>
      </w:r>
      <w:r w:rsidRPr="000D45E1">
        <w:rPr>
          <w:sz w:val="18"/>
        </w:rPr>
        <w:t>асход</w:t>
      </w:r>
      <w:r>
        <w:rPr>
          <w:sz w:val="18"/>
        </w:rPr>
        <w:t>ов</w:t>
      </w:r>
      <w:r w:rsidRPr="000D45E1">
        <w:rPr>
          <w:sz w:val="18"/>
        </w:rPr>
        <w:t>, произведенны</w:t>
      </w:r>
      <w:r>
        <w:rPr>
          <w:sz w:val="18"/>
        </w:rPr>
        <w:t>х</w:t>
      </w:r>
      <w:r w:rsidRPr="000D45E1">
        <w:rPr>
          <w:sz w:val="18"/>
        </w:rPr>
        <w:t xml:space="preserve"> </w:t>
      </w:r>
      <w:r>
        <w:rPr>
          <w:sz w:val="18"/>
        </w:rPr>
        <w:t>Доверительным у</w:t>
      </w:r>
      <w:r w:rsidRPr="000D45E1">
        <w:rPr>
          <w:sz w:val="18"/>
        </w:rPr>
        <w:t xml:space="preserve">правляющим, либо которые должны </w:t>
      </w:r>
      <w:r>
        <w:rPr>
          <w:sz w:val="18"/>
        </w:rPr>
        <w:t>будут</w:t>
      </w:r>
      <w:r w:rsidRPr="000D45E1">
        <w:rPr>
          <w:sz w:val="18"/>
        </w:rPr>
        <w:t xml:space="preserve"> им произведены</w:t>
      </w:r>
      <w:r>
        <w:rPr>
          <w:sz w:val="18"/>
        </w:rPr>
        <w:t>.</w:t>
      </w:r>
    </w:p>
    <w:p w14:paraId="2D712EA8" w14:textId="77777777" w:rsidR="003E7769" w:rsidRDefault="003E7769" w:rsidP="003E7769">
      <w:pPr>
        <w:pStyle w:val="21"/>
        <w:numPr>
          <w:ilvl w:val="0"/>
          <w:numId w:val="1"/>
        </w:numPr>
        <w:shd w:val="clear" w:color="auto" w:fill="auto"/>
        <w:tabs>
          <w:tab w:val="left" w:pos="498"/>
        </w:tabs>
        <w:spacing w:before="0" w:after="176" w:line="216" w:lineRule="exact"/>
        <w:ind w:firstLine="0"/>
        <w:jc w:val="both"/>
        <w:rPr>
          <w:sz w:val="18"/>
        </w:rPr>
      </w:pPr>
      <w:r>
        <w:rPr>
          <w:sz w:val="18"/>
        </w:rPr>
        <w:t>По согласованию с Доверительным управляющим Имущество может быть выведено в форме Ценных бумаг. В этом случае Ценные бумаги передаются посредством: перерегистрации документарных, бездокументарных Ценных бумаг, учитываемых в депозитарии и/или реестре, со счета депо (лицевого счета) Доверительного управляющего на счет депо (лицевой счёт) Учредителя управления в депозитарии (реестре) и/или на счет депо (лицевой счет) его номинального держателя по реквизитам, указанным в Поручении.</w:t>
      </w:r>
    </w:p>
    <w:p w14:paraId="6A17A903" w14:textId="77777777" w:rsidR="003E7769" w:rsidRDefault="003E7769" w:rsidP="003E7769">
      <w:pPr>
        <w:pStyle w:val="21"/>
        <w:numPr>
          <w:ilvl w:val="0"/>
          <w:numId w:val="1"/>
        </w:numPr>
        <w:shd w:val="clear" w:color="auto" w:fill="auto"/>
        <w:tabs>
          <w:tab w:val="left" w:pos="498"/>
        </w:tabs>
        <w:spacing w:before="0" w:line="221" w:lineRule="exact"/>
        <w:ind w:firstLine="0"/>
        <w:jc w:val="both"/>
        <w:rPr>
          <w:sz w:val="18"/>
        </w:rPr>
      </w:pPr>
      <w:r>
        <w:rPr>
          <w:sz w:val="18"/>
        </w:rPr>
        <w:t>Для возврата Имущества Доверительный управляющий досрочно расторгает имеющиеся договоры, являющиеся производными финансовыми инструментами.</w:t>
      </w:r>
    </w:p>
    <w:p w14:paraId="28BBCAF5" w14:textId="77777777" w:rsidR="003E7769" w:rsidRDefault="003E7769" w:rsidP="003E7769">
      <w:pPr>
        <w:pStyle w:val="21"/>
        <w:numPr>
          <w:ilvl w:val="0"/>
          <w:numId w:val="1"/>
        </w:numPr>
        <w:shd w:val="clear" w:color="auto" w:fill="auto"/>
        <w:tabs>
          <w:tab w:val="left" w:pos="498"/>
        </w:tabs>
        <w:spacing w:before="0" w:line="221" w:lineRule="exact"/>
        <w:ind w:firstLine="0"/>
        <w:jc w:val="both"/>
        <w:rPr>
          <w:sz w:val="18"/>
        </w:rPr>
      </w:pPr>
      <w:r>
        <w:rPr>
          <w:sz w:val="18"/>
        </w:rPr>
        <w:t>Обязательства Доверительного управляющего по передаче Имущества считаются надлежащим образом исполненными:</w:t>
      </w:r>
    </w:p>
    <w:p w14:paraId="4765DDF0" w14:textId="77777777" w:rsidR="003E7769" w:rsidRDefault="003E7769" w:rsidP="003E7769">
      <w:pPr>
        <w:pStyle w:val="21"/>
        <w:numPr>
          <w:ilvl w:val="0"/>
          <w:numId w:val="2"/>
        </w:numPr>
        <w:shd w:val="clear" w:color="auto" w:fill="auto"/>
        <w:tabs>
          <w:tab w:val="left" w:pos="703"/>
        </w:tabs>
        <w:spacing w:before="0" w:line="221" w:lineRule="exact"/>
        <w:ind w:firstLine="0"/>
        <w:jc w:val="both"/>
        <w:rPr>
          <w:sz w:val="18"/>
        </w:rPr>
      </w:pPr>
      <w:r>
        <w:rPr>
          <w:sz w:val="18"/>
        </w:rPr>
        <w:t>Для бездокументарных и документарных Ценных бумаг, учитываемых в депозитарии и/или реестре, - с даты списания Ценных бумаг со счета депо (лицевого счёта) доверительного управления в депозитарии (реестре).</w:t>
      </w:r>
    </w:p>
    <w:p w14:paraId="2A001E39" w14:textId="77777777" w:rsidR="003E7769" w:rsidRDefault="003E7769" w:rsidP="003E7769">
      <w:pPr>
        <w:pStyle w:val="21"/>
        <w:numPr>
          <w:ilvl w:val="0"/>
          <w:numId w:val="2"/>
        </w:numPr>
        <w:shd w:val="clear" w:color="auto" w:fill="auto"/>
        <w:tabs>
          <w:tab w:val="left" w:pos="703"/>
        </w:tabs>
        <w:spacing w:before="0" w:line="221" w:lineRule="exact"/>
        <w:ind w:firstLine="0"/>
        <w:jc w:val="both"/>
        <w:rPr>
          <w:sz w:val="18"/>
        </w:rPr>
      </w:pPr>
      <w:r>
        <w:rPr>
          <w:sz w:val="18"/>
        </w:rPr>
        <w:t>Для денежных средств - с даты списания денежных средств с отдельного расчетного/текущего счета Доверительного управляющего.</w:t>
      </w:r>
    </w:p>
    <w:p w14:paraId="619448F9" w14:textId="77777777" w:rsidR="003E7769" w:rsidRDefault="003E7769" w:rsidP="003E7769">
      <w:pPr>
        <w:pStyle w:val="21"/>
        <w:numPr>
          <w:ilvl w:val="0"/>
          <w:numId w:val="1"/>
        </w:numPr>
        <w:shd w:val="clear" w:color="auto" w:fill="auto"/>
        <w:tabs>
          <w:tab w:val="left" w:pos="498"/>
        </w:tabs>
        <w:spacing w:before="0" w:line="221" w:lineRule="exact"/>
        <w:ind w:firstLine="0"/>
        <w:jc w:val="both"/>
        <w:rPr>
          <w:sz w:val="18"/>
        </w:rPr>
      </w:pPr>
      <w:r>
        <w:rPr>
          <w:sz w:val="18"/>
        </w:rPr>
        <w:t>Возврат Имущества осуществляется в сроки, установленные разделом 17 Условий, если в Поручении не указан более длительный срок.</w:t>
      </w:r>
    </w:p>
    <w:p w14:paraId="10C05140" w14:textId="77777777" w:rsidR="003E7769" w:rsidRDefault="003E7769" w:rsidP="003E7769">
      <w:pPr>
        <w:pStyle w:val="21"/>
        <w:numPr>
          <w:ilvl w:val="0"/>
          <w:numId w:val="1"/>
        </w:numPr>
        <w:shd w:val="clear" w:color="auto" w:fill="auto"/>
        <w:tabs>
          <w:tab w:val="left" w:pos="498"/>
        </w:tabs>
        <w:spacing w:before="0" w:after="184" w:line="221" w:lineRule="exact"/>
        <w:ind w:firstLine="0"/>
        <w:jc w:val="both"/>
        <w:rPr>
          <w:sz w:val="18"/>
        </w:rPr>
      </w:pPr>
      <w:r>
        <w:rPr>
          <w:sz w:val="18"/>
        </w:rPr>
        <w:t>Принятое Требование Учредителя управления на перевод денежных средств и/или Ценных бумаг исполняется Доверительным управляющим в пределах Имущества, находящегося в доверительном управлении.</w:t>
      </w:r>
    </w:p>
    <w:p w14:paraId="3CF9C118" w14:textId="77777777" w:rsidR="003E7769" w:rsidRDefault="003E7769" w:rsidP="003E7769">
      <w:pPr>
        <w:pStyle w:val="21"/>
        <w:numPr>
          <w:ilvl w:val="0"/>
          <w:numId w:val="1"/>
        </w:numPr>
        <w:shd w:val="clear" w:color="auto" w:fill="auto"/>
        <w:tabs>
          <w:tab w:val="left" w:pos="498"/>
        </w:tabs>
        <w:spacing w:before="0" w:after="176" w:line="216" w:lineRule="exact"/>
        <w:ind w:firstLine="0"/>
        <w:jc w:val="both"/>
        <w:rPr>
          <w:sz w:val="18"/>
        </w:rPr>
      </w:pPr>
      <w:r>
        <w:rPr>
          <w:sz w:val="18"/>
        </w:rPr>
        <w:t>В случае невозможности осуществить возврат Ценных бумаг, в т.ч. в указанные в Поручении сроки Доверительный управляющий направляет Учредителю управления мотивированное объяснение и предложение по возврату Имущества.</w:t>
      </w:r>
    </w:p>
    <w:p w14:paraId="54717C13" w14:textId="77777777" w:rsidR="003E7769" w:rsidRDefault="003E7769" w:rsidP="003E7769">
      <w:pPr>
        <w:pStyle w:val="21"/>
        <w:numPr>
          <w:ilvl w:val="0"/>
          <w:numId w:val="1"/>
        </w:numPr>
        <w:shd w:val="clear" w:color="auto" w:fill="auto"/>
        <w:tabs>
          <w:tab w:val="left" w:pos="498"/>
        </w:tabs>
        <w:spacing w:before="0" w:after="184" w:line="221" w:lineRule="exact"/>
        <w:ind w:firstLine="0"/>
        <w:jc w:val="both"/>
        <w:rPr>
          <w:sz w:val="18"/>
        </w:rPr>
      </w:pPr>
      <w:r>
        <w:rPr>
          <w:sz w:val="18"/>
        </w:rPr>
        <w:t>Любой доход от доверительного управления Имущества включается в состав Имущества и передаётся Учредителю управления.</w:t>
      </w:r>
    </w:p>
    <w:p w14:paraId="20B1D43F" w14:textId="77777777" w:rsidR="003E7769" w:rsidRDefault="003E7769" w:rsidP="003E7769">
      <w:pPr>
        <w:pStyle w:val="21"/>
        <w:numPr>
          <w:ilvl w:val="0"/>
          <w:numId w:val="1"/>
        </w:numPr>
        <w:shd w:val="clear" w:color="auto" w:fill="auto"/>
        <w:tabs>
          <w:tab w:val="left" w:pos="498"/>
        </w:tabs>
        <w:spacing w:before="0" w:after="184" w:line="221" w:lineRule="exact"/>
        <w:ind w:firstLine="0"/>
        <w:jc w:val="both"/>
        <w:rPr>
          <w:sz w:val="18"/>
        </w:rPr>
      </w:pPr>
      <w:r>
        <w:rPr>
          <w:sz w:val="18"/>
        </w:rPr>
        <w:t xml:space="preserve"> После передачи Имущества от Доверительного управляющего, в течение 2 (Двух) рабочих дней стороны подписывают Акт приема-передачи Имущества (Приложение 9 к Условиям).</w:t>
      </w:r>
    </w:p>
    <w:p w14:paraId="61284B94" w14:textId="77777777" w:rsidR="003E7769" w:rsidRDefault="003E7769" w:rsidP="003E7769">
      <w:pPr>
        <w:pStyle w:val="4"/>
        <w:numPr>
          <w:ilvl w:val="0"/>
          <w:numId w:val="3"/>
        </w:numPr>
        <w:shd w:val="clear" w:color="auto" w:fill="auto"/>
        <w:tabs>
          <w:tab w:val="left" w:pos="289"/>
        </w:tabs>
        <w:spacing w:before="0" w:after="200" w:line="170" w:lineRule="exact"/>
        <w:rPr>
          <w:sz w:val="18"/>
        </w:rPr>
      </w:pPr>
      <w:r>
        <w:rPr>
          <w:sz w:val="18"/>
        </w:rPr>
        <w:t>ПОРЯДОК ВОЗВРАТА ЧАСТИ ИМУЩЕСТВА</w:t>
      </w:r>
    </w:p>
    <w:p w14:paraId="61E84CAC" w14:textId="77777777" w:rsidR="003E7769" w:rsidRDefault="003E7769" w:rsidP="003E7769">
      <w:pPr>
        <w:pStyle w:val="21"/>
        <w:numPr>
          <w:ilvl w:val="1"/>
          <w:numId w:val="3"/>
        </w:numPr>
        <w:shd w:val="clear" w:color="auto" w:fill="auto"/>
        <w:spacing w:before="0" w:after="159" w:line="170" w:lineRule="exact"/>
        <w:ind w:left="0" w:firstLine="0"/>
        <w:jc w:val="both"/>
        <w:rPr>
          <w:sz w:val="18"/>
        </w:rPr>
      </w:pPr>
      <w:r>
        <w:rPr>
          <w:sz w:val="18"/>
        </w:rPr>
        <w:t>Возврат из Доверительного управления части Имущества производится в виде денежных средств.</w:t>
      </w:r>
    </w:p>
    <w:p w14:paraId="27D24F82" w14:textId="77777777" w:rsidR="003E7769" w:rsidRDefault="003E7769" w:rsidP="003E7769">
      <w:pPr>
        <w:pStyle w:val="21"/>
        <w:numPr>
          <w:ilvl w:val="1"/>
          <w:numId w:val="3"/>
        </w:numPr>
        <w:shd w:val="clear" w:color="auto" w:fill="auto"/>
        <w:spacing w:before="0" w:after="159" w:line="170" w:lineRule="exact"/>
        <w:ind w:left="0" w:firstLine="0"/>
        <w:jc w:val="both"/>
        <w:rPr>
          <w:sz w:val="18"/>
        </w:rPr>
      </w:pPr>
      <w:r>
        <w:rPr>
          <w:sz w:val="18"/>
        </w:rPr>
        <w:t>Возврат из Доверительного управления части Имущества производится на основании письменного Поручения.</w:t>
      </w:r>
    </w:p>
    <w:p w14:paraId="4A40ECB7" w14:textId="77777777" w:rsidR="003E7769" w:rsidRDefault="003E7769" w:rsidP="003E7769">
      <w:pPr>
        <w:pStyle w:val="21"/>
        <w:numPr>
          <w:ilvl w:val="1"/>
          <w:numId w:val="3"/>
        </w:numPr>
        <w:shd w:val="clear" w:color="auto" w:fill="auto"/>
        <w:spacing w:before="0" w:after="159" w:line="170" w:lineRule="exact"/>
        <w:ind w:left="0" w:firstLine="0"/>
        <w:jc w:val="both"/>
        <w:rPr>
          <w:sz w:val="18"/>
        </w:rPr>
      </w:pPr>
      <w:r>
        <w:rPr>
          <w:sz w:val="18"/>
        </w:rPr>
        <w:t>Минимальный срок для возврата части Имущества устанавливается не менее 3 (Трех) рабочих дней со дня получения Доверительным управляющим Поручения, если в Поручении не указан более длительный срок.</w:t>
      </w:r>
    </w:p>
    <w:p w14:paraId="37C6150D" w14:textId="77777777" w:rsidR="003E7769" w:rsidRDefault="003E7769" w:rsidP="003E7769">
      <w:pPr>
        <w:pStyle w:val="21"/>
        <w:numPr>
          <w:ilvl w:val="1"/>
          <w:numId w:val="3"/>
        </w:numPr>
        <w:shd w:val="clear" w:color="auto" w:fill="auto"/>
        <w:spacing w:before="0" w:after="159" w:line="170" w:lineRule="exact"/>
        <w:ind w:left="0" w:firstLine="0"/>
        <w:jc w:val="both"/>
        <w:rPr>
          <w:sz w:val="18"/>
        </w:rPr>
      </w:pPr>
      <w:r>
        <w:rPr>
          <w:sz w:val="18"/>
        </w:rPr>
        <w:t>После передачи части Имущества от Доверительного управляющего, в течение 2 (Двух) рабочих дней стороны подписывают Акт приема-передачи имущества (Приложение 9 к Условиям).</w:t>
      </w:r>
    </w:p>
    <w:p w14:paraId="45227521" w14:textId="77777777" w:rsidR="003E7769" w:rsidRDefault="003E7769" w:rsidP="003E7769">
      <w:pPr>
        <w:pStyle w:val="21"/>
        <w:shd w:val="clear" w:color="auto" w:fill="auto"/>
        <w:spacing w:before="0" w:after="0" w:line="221" w:lineRule="exact"/>
        <w:ind w:firstLine="0"/>
        <w:rPr>
          <w:rFonts w:ascii="Calibri" w:hAnsi="Calibri"/>
          <w:sz w:val="18"/>
        </w:rPr>
      </w:pPr>
    </w:p>
    <w:p w14:paraId="55F451EC" w14:textId="77777777" w:rsidR="003E7769" w:rsidRDefault="003E7769" w:rsidP="003E7769">
      <w:pPr>
        <w:pStyle w:val="4"/>
        <w:numPr>
          <w:ilvl w:val="0"/>
          <w:numId w:val="3"/>
        </w:numPr>
        <w:shd w:val="clear" w:color="auto" w:fill="auto"/>
        <w:tabs>
          <w:tab w:val="left" w:pos="298"/>
        </w:tabs>
        <w:spacing w:before="0" w:after="159" w:line="170" w:lineRule="exact"/>
        <w:rPr>
          <w:sz w:val="18"/>
        </w:rPr>
      </w:pPr>
      <w:r>
        <w:rPr>
          <w:sz w:val="18"/>
        </w:rPr>
        <w:t>ПОРЯДОК ВОЗВРАТА ИМУЩЕСТВА ПОСЛЕ ПРЕКРАЩЕНИЯ ДОГОВОРА</w:t>
      </w:r>
    </w:p>
    <w:p w14:paraId="18F7A9E5" w14:textId="77777777" w:rsidR="003E7769" w:rsidRDefault="003E7769" w:rsidP="003E7769">
      <w:pPr>
        <w:pStyle w:val="21"/>
        <w:numPr>
          <w:ilvl w:val="1"/>
          <w:numId w:val="3"/>
        </w:numPr>
        <w:shd w:val="clear" w:color="auto" w:fill="auto"/>
        <w:spacing w:before="0" w:after="184" w:line="221" w:lineRule="exact"/>
        <w:ind w:left="0" w:firstLine="0"/>
        <w:jc w:val="both"/>
        <w:rPr>
          <w:sz w:val="18"/>
        </w:rPr>
      </w:pPr>
      <w:r>
        <w:rPr>
          <w:sz w:val="18"/>
        </w:rPr>
        <w:lastRenderedPageBreak/>
        <w:t>Имущество, поступившие Доверительному управляющему в связи с исполнением Договора после его прекращения, возвращается Учредителю управления в течение 10 (Десяти) рабочих дней с даты получения соответствующего Имущества.</w:t>
      </w:r>
    </w:p>
    <w:p w14:paraId="703D83E4" w14:textId="77777777" w:rsidR="003E7769" w:rsidRDefault="003E7769" w:rsidP="003E7769">
      <w:pPr>
        <w:pStyle w:val="21"/>
        <w:numPr>
          <w:ilvl w:val="1"/>
          <w:numId w:val="3"/>
        </w:numPr>
        <w:shd w:val="clear" w:color="auto" w:fill="auto"/>
        <w:spacing w:before="0" w:after="176" w:line="216" w:lineRule="exact"/>
        <w:ind w:left="0" w:firstLine="0"/>
        <w:jc w:val="both"/>
        <w:rPr>
          <w:sz w:val="18"/>
        </w:rPr>
      </w:pPr>
      <w:r>
        <w:rPr>
          <w:sz w:val="18"/>
        </w:rPr>
        <w:t>На следующий рабочий день после фактического поступления денежных средств и/или Ценных бумаг Доверительному управляющему он обязан письменно уведомить об этом факте Учредителя управления, с которым у него был заключен Договор, с приложением описания порядка действий Учредителя управления, необходимых для получения последним указанных денежных средств и/или Ценных бумаг. Уведомление направляется по адресу Учредителя управления, известному Доверительному управляющему на момент поступления денежных средств и/или Ценных бумаг для Учредителя управления.</w:t>
      </w:r>
    </w:p>
    <w:p w14:paraId="02F9A988" w14:textId="77777777" w:rsidR="003E7769" w:rsidRDefault="003E7769" w:rsidP="003E7769">
      <w:pPr>
        <w:pStyle w:val="21"/>
        <w:numPr>
          <w:ilvl w:val="1"/>
          <w:numId w:val="3"/>
        </w:numPr>
        <w:shd w:val="clear" w:color="auto" w:fill="auto"/>
        <w:spacing w:before="0" w:after="0" w:line="221" w:lineRule="exact"/>
        <w:ind w:left="0" w:firstLine="0"/>
        <w:jc w:val="both"/>
        <w:rPr>
          <w:sz w:val="18"/>
        </w:rPr>
      </w:pPr>
      <w:r>
        <w:rPr>
          <w:sz w:val="18"/>
        </w:rPr>
        <w:t>При возврате денежных средств и/или Ценных бумаг, находящихся в доверительном управлении после прекращения Договора, Доверительный управляющий вправе удержать из возвращаемых средств Расходы, произведенные им (которые должны быть им произведены) в связи с осуществлением им доверительного управления.</w:t>
      </w:r>
    </w:p>
    <w:p w14:paraId="3EE988DE" w14:textId="77777777" w:rsidR="003E7769" w:rsidRDefault="003E7769" w:rsidP="003E7769">
      <w:pPr>
        <w:pStyle w:val="21"/>
        <w:shd w:val="clear" w:color="auto" w:fill="auto"/>
        <w:spacing w:before="0" w:after="0" w:line="221" w:lineRule="exact"/>
        <w:ind w:firstLine="0"/>
        <w:rPr>
          <w:sz w:val="18"/>
        </w:rPr>
      </w:pPr>
    </w:p>
    <w:p w14:paraId="20348AEA" w14:textId="77777777" w:rsidR="003E7769" w:rsidRDefault="003E7769" w:rsidP="003E7769">
      <w:pPr>
        <w:pStyle w:val="4"/>
        <w:numPr>
          <w:ilvl w:val="0"/>
          <w:numId w:val="3"/>
        </w:numPr>
        <w:shd w:val="clear" w:color="auto" w:fill="auto"/>
        <w:tabs>
          <w:tab w:val="left" w:pos="303"/>
        </w:tabs>
        <w:spacing w:before="0" w:after="167" w:line="170" w:lineRule="exact"/>
        <w:rPr>
          <w:sz w:val="18"/>
        </w:rPr>
      </w:pPr>
      <w:r>
        <w:rPr>
          <w:sz w:val="18"/>
        </w:rPr>
        <w:t>ДОПОЛНИТЕЛЬНЫЕ УСЛОВИЯ ПРИ ВОЗВРАТЕ ИМУЩЕСТВА</w:t>
      </w:r>
    </w:p>
    <w:p w14:paraId="1AC1EA75" w14:textId="77777777" w:rsidR="003E7769" w:rsidRDefault="003E7769" w:rsidP="003E7769">
      <w:pPr>
        <w:pStyle w:val="21"/>
        <w:numPr>
          <w:ilvl w:val="1"/>
          <w:numId w:val="3"/>
        </w:numPr>
        <w:shd w:val="clear" w:color="auto" w:fill="auto"/>
        <w:tabs>
          <w:tab w:val="left" w:pos="534"/>
        </w:tabs>
        <w:spacing w:before="0" w:after="176" w:line="216" w:lineRule="exact"/>
        <w:ind w:left="0" w:firstLine="0"/>
        <w:jc w:val="both"/>
        <w:rPr>
          <w:sz w:val="18"/>
        </w:rPr>
      </w:pPr>
      <w:r>
        <w:rPr>
          <w:sz w:val="18"/>
        </w:rPr>
        <w:t>В случае неполучения Доверительным управляющим сведений о реквизитах расчетного счета для возврата денежных средств, подлежащих возврату Учредителю управления, Доверительный управляющий вправе перечислить указанные денежные средства с учетом удержанных сумм Вознаграждения и Расходов, предусмотренных Договором, на банковский счет Учредителя управления, указанный в Договоре. В случае невозможности осуществления такого перевода указанные денежные средства хранятся на отдельном расчетном/текущем счете Доверительного управляющего до момента их возврата Учредителю управления. При этом Расходы на хранение указанных денежных средств и Расходы по их возврату Учредителю управления относятся на Учредителя управления.</w:t>
      </w:r>
    </w:p>
    <w:p w14:paraId="1C4C4DDE" w14:textId="77777777" w:rsidR="003E7769" w:rsidRDefault="003E7769" w:rsidP="003E7769">
      <w:pPr>
        <w:pStyle w:val="21"/>
        <w:numPr>
          <w:ilvl w:val="1"/>
          <w:numId w:val="3"/>
        </w:numPr>
        <w:shd w:val="clear" w:color="auto" w:fill="auto"/>
        <w:tabs>
          <w:tab w:val="left" w:pos="501"/>
        </w:tabs>
        <w:spacing w:before="0" w:line="221" w:lineRule="exact"/>
        <w:ind w:left="0" w:firstLine="0"/>
        <w:jc w:val="both"/>
        <w:rPr>
          <w:sz w:val="18"/>
        </w:rPr>
      </w:pPr>
      <w:r>
        <w:rPr>
          <w:sz w:val="18"/>
        </w:rPr>
        <w:t>В случае неполучения Доверительным управляющим сведений о параметрах лицевых счетов (Счетов депо) для возврата Ценных бумаг, указанные Ценные бумаги учитываются на счете депо Доверительного управляющего (счетах депо Доверительного управляющего) до момента их возврата Учредителю управления. Все Расходы, связанные с учетом прав на указанные Ценные бумаги и возвратом их Учредителю управления, относятся на Учредителя управления.</w:t>
      </w:r>
    </w:p>
    <w:p w14:paraId="3653FC70" w14:textId="77777777" w:rsidR="003E7769" w:rsidRDefault="003E7769" w:rsidP="003E7769">
      <w:pPr>
        <w:pStyle w:val="21"/>
        <w:shd w:val="clear" w:color="auto" w:fill="auto"/>
        <w:tabs>
          <w:tab w:val="left" w:pos="501"/>
        </w:tabs>
        <w:spacing w:before="0" w:line="221" w:lineRule="exact"/>
        <w:ind w:firstLine="0"/>
        <w:jc w:val="both"/>
      </w:pPr>
      <w:r>
        <w:rPr>
          <w:sz w:val="18"/>
        </w:rPr>
        <w:t>Хранение денежных средств и Ценных бумаг, не востребованных Учредителем управления, осуществляется в течение сроков и с применением последствий истечения этих сроков, установленных действующим законодательством РФ.</w:t>
      </w:r>
    </w:p>
    <w:p w14:paraId="77C6B1D8" w14:textId="77777777" w:rsidR="00BB4DAC" w:rsidRDefault="00BB4DAC"/>
    <w:sectPr w:rsidR="00BB4DAC" w:rsidSect="003E7769">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04EB4"/>
    <w:multiLevelType w:val="multilevel"/>
    <w:tmpl w:val="C22A76E8"/>
    <w:lvl w:ilvl="0">
      <w:start w:val="2"/>
      <w:numFmt w:val="decimal"/>
      <w:lvlText w:val="%1."/>
      <w:lvlJc w:val="left"/>
      <w:pPr>
        <w:ind w:left="720" w:hanging="360"/>
      </w:pPr>
    </w:lvl>
    <w:lvl w:ilvl="1">
      <w:start w:val="1"/>
      <w:numFmt w:val="decimal"/>
      <w:isLgl/>
      <w:lvlText w:val="%1.%2."/>
      <w:lvlJc w:val="left"/>
      <w:pPr>
        <w:ind w:left="1080" w:hanging="720"/>
      </w:pPr>
      <w:rPr>
        <w:b/>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15:restartNumberingAfterBreak="0">
    <w:nsid w:val="27DB41EA"/>
    <w:multiLevelType w:val="multilevel"/>
    <w:tmpl w:val="C2B8B30E"/>
    <w:lvl w:ilvl="0">
      <w:start w:val="1"/>
      <w:numFmt w:val="decimal"/>
      <w:lvlText w:val="1.5.%1."/>
      <w:lvlJc w:val="left"/>
      <w:rPr>
        <w:rFonts w:ascii="Verdana" w:hAnsi="Verdana"/>
        <w:b/>
        <w:i w:val="0"/>
        <w:strike w:val="0"/>
        <w:color w:val="000000"/>
        <w:sz w:val="17"/>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 w15:restartNumberingAfterBreak="0">
    <w:nsid w:val="51D76466"/>
    <w:multiLevelType w:val="multilevel"/>
    <w:tmpl w:val="A9941856"/>
    <w:lvl w:ilvl="0">
      <w:start w:val="1"/>
      <w:numFmt w:val="decimal"/>
      <w:lvlText w:val="1.%1."/>
      <w:lvlJc w:val="left"/>
      <w:rPr>
        <w:rFonts w:ascii="Verdana" w:hAnsi="Verdana"/>
        <w:b/>
        <w:i w:val="0"/>
        <w:strike w:val="0"/>
        <w:color w:val="000000"/>
        <w:sz w:val="17"/>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769"/>
    <w:rsid w:val="003E7769"/>
    <w:rsid w:val="00BB4D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6A794"/>
  <w15:chartTrackingRefBased/>
  <w15:docId w15:val="{62D3B547-81E4-43D0-883E-DB7004527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Заголовок №2"/>
    <w:basedOn w:val="a"/>
    <w:link w:val="20"/>
    <w:rsid w:val="003E7769"/>
    <w:pPr>
      <w:widowControl w:val="0"/>
      <w:shd w:val="clear" w:color="auto" w:fill="FFFFFF"/>
      <w:spacing w:after="60" w:line="240" w:lineRule="atLeast"/>
      <w:jc w:val="both"/>
      <w:outlineLvl w:val="1"/>
    </w:pPr>
    <w:rPr>
      <w:rFonts w:ascii="Verdana" w:eastAsia="Times New Roman" w:hAnsi="Verdana" w:cs="Times New Roman"/>
      <w:szCs w:val="20"/>
      <w:lang w:eastAsia="ru-RU"/>
    </w:rPr>
  </w:style>
  <w:style w:type="paragraph" w:customStyle="1" w:styleId="4">
    <w:name w:val="Основной текст (4)"/>
    <w:basedOn w:val="a"/>
    <w:link w:val="40"/>
    <w:rsid w:val="003E7769"/>
    <w:pPr>
      <w:widowControl w:val="0"/>
      <w:shd w:val="clear" w:color="auto" w:fill="FFFFFF"/>
      <w:spacing w:before="360" w:after="240" w:line="240" w:lineRule="atLeast"/>
      <w:jc w:val="both"/>
    </w:pPr>
    <w:rPr>
      <w:rFonts w:ascii="Verdana" w:eastAsia="Times New Roman" w:hAnsi="Verdana" w:cs="Times New Roman"/>
      <w:b/>
      <w:sz w:val="17"/>
      <w:szCs w:val="20"/>
      <w:lang w:eastAsia="ru-RU"/>
    </w:rPr>
  </w:style>
  <w:style w:type="paragraph" w:customStyle="1" w:styleId="21">
    <w:name w:val="Основной текст (2)"/>
    <w:basedOn w:val="a"/>
    <w:link w:val="22"/>
    <w:rsid w:val="003E7769"/>
    <w:pPr>
      <w:widowControl w:val="0"/>
      <w:shd w:val="clear" w:color="auto" w:fill="FFFFFF"/>
      <w:spacing w:before="300" w:after="180" w:line="206" w:lineRule="exact"/>
      <w:ind w:hanging="460"/>
    </w:pPr>
    <w:rPr>
      <w:rFonts w:ascii="Verdana" w:eastAsia="Times New Roman" w:hAnsi="Verdana" w:cs="Times New Roman"/>
      <w:sz w:val="17"/>
      <w:szCs w:val="20"/>
      <w:lang w:eastAsia="ru-RU"/>
    </w:rPr>
  </w:style>
  <w:style w:type="paragraph" w:customStyle="1" w:styleId="3">
    <w:name w:val="Колонтитул (3)"/>
    <w:basedOn w:val="a"/>
    <w:link w:val="30"/>
    <w:rsid w:val="003E7769"/>
    <w:pPr>
      <w:widowControl w:val="0"/>
      <w:shd w:val="clear" w:color="auto" w:fill="FFFFFF"/>
      <w:spacing w:after="0" w:line="158" w:lineRule="exact"/>
    </w:pPr>
    <w:rPr>
      <w:rFonts w:ascii="Verdana" w:eastAsia="Times New Roman" w:hAnsi="Verdana" w:cs="Times New Roman"/>
      <w:sz w:val="13"/>
      <w:szCs w:val="20"/>
      <w:lang w:eastAsia="ru-RU"/>
    </w:rPr>
  </w:style>
  <w:style w:type="character" w:customStyle="1" w:styleId="20">
    <w:name w:val="Заголовок №2_"/>
    <w:link w:val="2"/>
    <w:rsid w:val="003E7769"/>
    <w:rPr>
      <w:rFonts w:ascii="Verdana" w:eastAsia="Times New Roman" w:hAnsi="Verdana" w:cs="Times New Roman"/>
      <w:szCs w:val="20"/>
      <w:shd w:val="clear" w:color="auto" w:fill="FFFFFF"/>
      <w:lang w:eastAsia="ru-RU"/>
    </w:rPr>
  </w:style>
  <w:style w:type="character" w:customStyle="1" w:styleId="40">
    <w:name w:val="Основной текст (4)_"/>
    <w:link w:val="4"/>
    <w:rsid w:val="003E7769"/>
    <w:rPr>
      <w:rFonts w:ascii="Verdana" w:eastAsia="Times New Roman" w:hAnsi="Verdana" w:cs="Times New Roman"/>
      <w:b/>
      <w:sz w:val="17"/>
      <w:szCs w:val="20"/>
      <w:shd w:val="clear" w:color="auto" w:fill="FFFFFF"/>
      <w:lang w:eastAsia="ru-RU"/>
    </w:rPr>
  </w:style>
  <w:style w:type="character" w:customStyle="1" w:styleId="22">
    <w:name w:val="Основной текст (2)_"/>
    <w:link w:val="21"/>
    <w:rsid w:val="003E7769"/>
    <w:rPr>
      <w:rFonts w:ascii="Verdana" w:eastAsia="Times New Roman" w:hAnsi="Verdana" w:cs="Times New Roman"/>
      <w:sz w:val="17"/>
      <w:szCs w:val="20"/>
      <w:shd w:val="clear" w:color="auto" w:fill="FFFFFF"/>
      <w:lang w:eastAsia="ru-RU"/>
    </w:rPr>
  </w:style>
  <w:style w:type="character" w:customStyle="1" w:styleId="30">
    <w:name w:val="Колонтитул (3)_"/>
    <w:link w:val="3"/>
    <w:rsid w:val="003E7769"/>
    <w:rPr>
      <w:rFonts w:ascii="Verdana" w:eastAsia="Times New Roman" w:hAnsi="Verdana" w:cs="Times New Roman"/>
      <w:sz w:val="13"/>
      <w:szCs w:val="20"/>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899</Words>
  <Characters>5125</Characters>
  <Application>Microsoft Office Word</Application>
  <DocSecurity>0</DocSecurity>
  <Lines>42</Lines>
  <Paragraphs>12</Paragraphs>
  <ScaleCrop>false</ScaleCrop>
  <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Александрова Т.В.</dc:creator>
  <cp:keywords/>
  <dc:description/>
  <cp:lastModifiedBy>Александрова Т.В.</cp:lastModifiedBy>
  <cp:revision>1</cp:revision>
  <dcterms:created xsi:type="dcterms:W3CDTF">2022-03-22T09:07:00Z</dcterms:created>
  <dcterms:modified xsi:type="dcterms:W3CDTF">2022-03-22T09:08:00Z</dcterms:modified>
</cp:coreProperties>
</file>